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A36" w:rsidRPr="00EC6710" w:rsidRDefault="00603A36" w:rsidP="00603A36">
      <w:pPr>
        <w:rPr>
          <w:b/>
          <w:szCs w:val="28"/>
          <w:lang w:val="uk-UA"/>
        </w:rPr>
      </w:pPr>
      <w:r w:rsidRPr="00EC6710">
        <w:rPr>
          <w:b/>
          <w:szCs w:val="28"/>
          <w:lang w:val="uk-UA"/>
        </w:rPr>
        <w:t>УДК 614.8:534</w:t>
      </w:r>
    </w:p>
    <w:p w:rsidR="00E121FF" w:rsidRPr="005D0E53" w:rsidRDefault="00E121FF" w:rsidP="005D0E53">
      <w:pPr>
        <w:rPr>
          <w:b/>
          <w:color w:val="000000" w:themeColor="text1"/>
          <w:lang w:val="uk-UA"/>
        </w:rPr>
      </w:pPr>
    </w:p>
    <w:p w:rsidR="005D0E53" w:rsidRPr="005D0E53" w:rsidRDefault="000F34CA" w:rsidP="005D0E53">
      <w:pPr>
        <w:pStyle w:val="a3"/>
        <w:tabs>
          <w:tab w:val="left" w:pos="567"/>
          <w:tab w:val="left" w:pos="993"/>
        </w:tabs>
        <w:spacing w:after="0" w:line="240" w:lineRule="auto"/>
        <w:ind w:left="0"/>
        <w:jc w:val="center"/>
        <w:rPr>
          <w:rFonts w:ascii="Times New Roman" w:hAnsi="Times New Roman"/>
          <w:b/>
          <w:color w:val="000000" w:themeColor="text1"/>
          <w:sz w:val="24"/>
        </w:rPr>
      </w:pPr>
      <w:r>
        <w:rPr>
          <w:rFonts w:ascii="Times New Roman" w:hAnsi="Times New Roman"/>
          <w:b/>
          <w:color w:val="000000" w:themeColor="text1"/>
          <w:sz w:val="24"/>
          <w:lang w:val="uk-UA"/>
        </w:rPr>
        <w:t>ДОСЛІДЖЕННЯ П</w:t>
      </w:r>
      <w:r w:rsidRPr="000F34CA">
        <w:rPr>
          <w:rFonts w:ascii="Times New Roman" w:hAnsi="Times New Roman"/>
          <w:b/>
          <w:color w:val="000000" w:themeColor="text1"/>
          <w:sz w:val="24"/>
          <w:lang w:val="uk-UA"/>
        </w:rPr>
        <w:t>ОЛІГОНН</w:t>
      </w:r>
      <w:r>
        <w:rPr>
          <w:rFonts w:ascii="Times New Roman" w:hAnsi="Times New Roman"/>
          <w:b/>
          <w:color w:val="000000" w:themeColor="text1"/>
          <w:sz w:val="24"/>
          <w:lang w:val="uk-UA"/>
        </w:rPr>
        <w:t xml:space="preserve">ИХ </w:t>
      </w:r>
      <w:r w:rsidRPr="000F34CA">
        <w:rPr>
          <w:rFonts w:ascii="Times New Roman" w:hAnsi="Times New Roman"/>
          <w:b/>
          <w:color w:val="000000" w:themeColor="text1"/>
          <w:sz w:val="24"/>
          <w:lang w:val="uk-UA"/>
        </w:rPr>
        <w:t>ВИПРОБУВАННЯ</w:t>
      </w:r>
      <w:r>
        <w:rPr>
          <w:rFonts w:ascii="Times New Roman" w:hAnsi="Times New Roman"/>
          <w:b/>
          <w:color w:val="000000" w:themeColor="text1"/>
          <w:sz w:val="24"/>
          <w:lang w:val="uk-UA"/>
        </w:rPr>
        <w:t xml:space="preserve"> КОМПЛЕКСУ ЗАСОБІВ ІНДИВІДУАЛЬНОГО ЗАХИСТУ (КЗІЗ)</w:t>
      </w:r>
    </w:p>
    <w:p w:rsidR="00E5187E" w:rsidRDefault="00E5187E" w:rsidP="00B90B12">
      <w:pPr>
        <w:adjustRightInd w:val="0"/>
        <w:jc w:val="center"/>
        <w:rPr>
          <w:bCs/>
          <w:i/>
          <w:color w:val="000000"/>
          <w:lang w:val="uk-UA"/>
        </w:rPr>
      </w:pPr>
    </w:p>
    <w:p w:rsidR="00B90B12" w:rsidRDefault="007744DB" w:rsidP="00B90B12">
      <w:pPr>
        <w:adjustRightInd w:val="0"/>
        <w:jc w:val="center"/>
        <w:rPr>
          <w:i/>
          <w:lang w:val="uk-UA"/>
        </w:rPr>
      </w:pPr>
      <w:r>
        <w:rPr>
          <w:bCs/>
          <w:i/>
          <w:color w:val="000000"/>
          <w:lang w:val="uk-UA"/>
        </w:rPr>
        <w:t>Брородич П.Ю., доцент</w:t>
      </w:r>
      <w:r w:rsidR="00B90B12" w:rsidRPr="005D0E53">
        <w:rPr>
          <w:bCs/>
          <w:i/>
          <w:color w:val="000000"/>
          <w:lang w:val="uk-UA"/>
        </w:rPr>
        <w:t>,</w:t>
      </w:r>
      <w:r>
        <w:rPr>
          <w:bCs/>
          <w:i/>
          <w:color w:val="000000"/>
          <w:lang w:val="uk-UA"/>
        </w:rPr>
        <w:t xml:space="preserve"> к.т.н.,доцент, </w:t>
      </w:r>
      <w:r w:rsidR="00B90B12" w:rsidRPr="005D0E53">
        <w:rPr>
          <w:bCs/>
          <w:i/>
          <w:color w:val="000000"/>
          <w:lang w:val="uk-UA"/>
        </w:rPr>
        <w:t xml:space="preserve"> </w:t>
      </w:r>
      <w:r w:rsidR="00B90B12" w:rsidRPr="005D0E53">
        <w:rPr>
          <w:i/>
          <w:lang w:val="uk-UA"/>
        </w:rPr>
        <w:t>НУЦЗ</w:t>
      </w:r>
      <w:r>
        <w:rPr>
          <w:i/>
          <w:lang w:val="uk-UA"/>
        </w:rPr>
        <w:t xml:space="preserve"> України,</w:t>
      </w:r>
    </w:p>
    <w:p w:rsidR="007744DB" w:rsidRDefault="007744DB" w:rsidP="00B90B12">
      <w:pPr>
        <w:adjustRightInd w:val="0"/>
        <w:jc w:val="center"/>
        <w:rPr>
          <w:i/>
          <w:lang w:val="uk-UA"/>
        </w:rPr>
      </w:pPr>
      <w:r>
        <w:rPr>
          <w:i/>
          <w:lang w:val="uk-UA"/>
        </w:rPr>
        <w:t>Пономаренко Р.В., начальник факультету, д.т.н., професор, НУЦЗ України,</w:t>
      </w:r>
    </w:p>
    <w:p w:rsidR="007744DB" w:rsidRPr="007744DB" w:rsidRDefault="000F34CA" w:rsidP="00B90B12">
      <w:pPr>
        <w:adjustRightInd w:val="0"/>
        <w:jc w:val="center"/>
        <w:rPr>
          <w:i/>
          <w:lang w:val="uk-UA"/>
        </w:rPr>
      </w:pPr>
      <w:r>
        <w:rPr>
          <w:i/>
          <w:lang w:val="uk-UA"/>
        </w:rPr>
        <w:t>Ємець В.О.</w:t>
      </w:r>
      <w:r w:rsidR="007744DB" w:rsidRPr="00542BFC">
        <w:rPr>
          <w:i/>
          <w:iCs/>
          <w:lang w:val="uk-UA" w:eastAsia="uk-UA"/>
        </w:rPr>
        <w:t xml:space="preserve">, </w:t>
      </w:r>
      <w:r w:rsidR="007744DB">
        <w:rPr>
          <w:i/>
          <w:iCs/>
          <w:lang w:val="uk-UA" w:eastAsia="uk-UA"/>
        </w:rPr>
        <w:t xml:space="preserve">здобувач вищої освіти, </w:t>
      </w:r>
      <w:r w:rsidR="007744DB" w:rsidRPr="00542BFC">
        <w:rPr>
          <w:i/>
          <w:iCs/>
          <w:lang w:val="uk-UA" w:eastAsia="uk-UA"/>
        </w:rPr>
        <w:t>НУЦЗ</w:t>
      </w:r>
      <w:r w:rsidR="007744DB">
        <w:rPr>
          <w:i/>
          <w:iCs/>
          <w:lang w:val="uk-UA" w:eastAsia="uk-UA"/>
        </w:rPr>
        <w:t xml:space="preserve"> </w:t>
      </w:r>
      <w:r w:rsidR="007744DB" w:rsidRPr="00542BFC">
        <w:rPr>
          <w:i/>
          <w:iCs/>
          <w:lang w:val="uk-UA" w:eastAsia="uk-UA"/>
        </w:rPr>
        <w:t>У</w:t>
      </w:r>
      <w:r w:rsidR="007744DB">
        <w:rPr>
          <w:i/>
          <w:iCs/>
          <w:lang w:val="uk-UA" w:eastAsia="uk-UA"/>
        </w:rPr>
        <w:t>країни</w:t>
      </w:r>
      <w:r w:rsidR="007744DB">
        <w:rPr>
          <w:rStyle w:val="markedcontent"/>
          <w:i/>
          <w:lang w:val="uk-UA"/>
        </w:rPr>
        <w:t xml:space="preserve"> </w:t>
      </w:r>
    </w:p>
    <w:p w:rsidR="00B90B12" w:rsidRPr="005D0E53" w:rsidRDefault="00B90B12" w:rsidP="00E121FF">
      <w:pPr>
        <w:jc w:val="center"/>
        <w:rPr>
          <w:b/>
          <w:color w:val="000000" w:themeColor="text1"/>
          <w:lang w:val="uk-UA"/>
        </w:rPr>
      </w:pPr>
    </w:p>
    <w:p w:rsidR="007744DB" w:rsidRPr="007744DB" w:rsidRDefault="007744DB" w:rsidP="007744DB">
      <w:pPr>
        <w:ind w:firstLine="709"/>
        <w:jc w:val="both"/>
        <w:rPr>
          <w:color w:val="000000"/>
          <w:shd w:val="clear" w:color="auto" w:fill="FFFFFF"/>
          <w:lang w:val="uk-UA"/>
        </w:rPr>
      </w:pPr>
    </w:p>
    <w:p w:rsidR="000F34CA" w:rsidRPr="000F34CA" w:rsidRDefault="000F34CA" w:rsidP="000F34CA">
      <w:pPr>
        <w:widowControl w:val="0"/>
        <w:ind w:firstLine="709"/>
        <w:jc w:val="both"/>
        <w:rPr>
          <w:lang w:val="uk-UA"/>
        </w:rPr>
      </w:pPr>
      <w:r w:rsidRPr="000F34CA">
        <w:rPr>
          <w:lang w:val="uk-UA"/>
        </w:rPr>
        <w:t xml:space="preserve">Полігонні випробування КЗІЗ відбуваються на відкритому повітрі та в теплодимокамері. Ланки газодимозахисної служби у складі не менше трьох осіб в захисному одязі зі спорядженням виконують визначений програмою досліджень комплекс вправ. </w:t>
      </w:r>
    </w:p>
    <w:p w:rsidR="000F34CA" w:rsidRPr="000F34CA" w:rsidRDefault="000F34CA" w:rsidP="000F34CA">
      <w:pPr>
        <w:widowControl w:val="0"/>
        <w:ind w:firstLine="709"/>
        <w:jc w:val="both"/>
        <w:rPr>
          <w:lang w:val="uk-UA"/>
        </w:rPr>
      </w:pPr>
      <w:r w:rsidRPr="000F34CA">
        <w:rPr>
          <w:lang w:val="uk-UA"/>
        </w:rPr>
        <w:t>Етапи полігонних випробувань:</w:t>
      </w:r>
    </w:p>
    <w:p w:rsidR="000F34CA" w:rsidRPr="000F34CA" w:rsidRDefault="000F34CA" w:rsidP="000F34CA">
      <w:pPr>
        <w:widowControl w:val="0"/>
        <w:numPr>
          <w:ilvl w:val="0"/>
          <w:numId w:val="6"/>
        </w:numPr>
        <w:tabs>
          <w:tab w:val="clear" w:pos="720"/>
          <w:tab w:val="num" w:pos="0"/>
          <w:tab w:val="left" w:pos="993"/>
        </w:tabs>
        <w:ind w:left="0" w:firstLine="709"/>
        <w:jc w:val="both"/>
        <w:rPr>
          <w:lang w:val="uk-UA"/>
        </w:rPr>
      </w:pPr>
      <w:r w:rsidRPr="000F34CA">
        <w:rPr>
          <w:lang w:val="uk-UA"/>
        </w:rPr>
        <w:t>вивчення конструкції засобу індивідуального захисту;</w:t>
      </w:r>
    </w:p>
    <w:p w:rsidR="000F34CA" w:rsidRPr="000F34CA" w:rsidRDefault="000F34CA" w:rsidP="000F34CA">
      <w:pPr>
        <w:widowControl w:val="0"/>
        <w:numPr>
          <w:ilvl w:val="0"/>
          <w:numId w:val="6"/>
        </w:numPr>
        <w:tabs>
          <w:tab w:val="clear" w:pos="720"/>
          <w:tab w:val="num" w:pos="0"/>
          <w:tab w:val="left" w:pos="993"/>
        </w:tabs>
        <w:ind w:left="0" w:firstLine="709"/>
        <w:jc w:val="both"/>
        <w:rPr>
          <w:lang w:val="uk-UA"/>
        </w:rPr>
      </w:pPr>
      <w:r w:rsidRPr="000F34CA">
        <w:rPr>
          <w:lang w:val="uk-UA"/>
        </w:rPr>
        <w:t>вивчення правил користування та підготовки;</w:t>
      </w:r>
    </w:p>
    <w:p w:rsidR="000F34CA" w:rsidRPr="000F34CA" w:rsidRDefault="000F34CA" w:rsidP="000F34CA">
      <w:pPr>
        <w:widowControl w:val="0"/>
        <w:numPr>
          <w:ilvl w:val="0"/>
          <w:numId w:val="6"/>
        </w:numPr>
        <w:tabs>
          <w:tab w:val="clear" w:pos="720"/>
          <w:tab w:val="num" w:pos="0"/>
          <w:tab w:val="left" w:pos="993"/>
        </w:tabs>
        <w:ind w:left="0" w:firstLine="709"/>
        <w:jc w:val="both"/>
        <w:rPr>
          <w:lang w:val="uk-UA"/>
        </w:rPr>
      </w:pPr>
      <w:r w:rsidRPr="000F34CA">
        <w:rPr>
          <w:lang w:val="uk-UA"/>
        </w:rPr>
        <w:t>спорядження та перевірку КЗІЗ;</w:t>
      </w:r>
    </w:p>
    <w:p w:rsidR="000F34CA" w:rsidRPr="000F34CA" w:rsidRDefault="000F34CA" w:rsidP="000F34CA">
      <w:pPr>
        <w:widowControl w:val="0"/>
        <w:numPr>
          <w:ilvl w:val="0"/>
          <w:numId w:val="6"/>
        </w:numPr>
        <w:tabs>
          <w:tab w:val="clear" w:pos="720"/>
          <w:tab w:val="num" w:pos="0"/>
          <w:tab w:val="left" w:pos="993"/>
        </w:tabs>
        <w:ind w:left="0" w:firstLine="709"/>
        <w:jc w:val="both"/>
        <w:rPr>
          <w:lang w:val="uk-UA"/>
        </w:rPr>
      </w:pPr>
      <w:r w:rsidRPr="000F34CA">
        <w:rPr>
          <w:lang w:val="uk-UA"/>
        </w:rPr>
        <w:t>робота в КЗІЗ.</w:t>
      </w:r>
    </w:p>
    <w:p w:rsidR="000F34CA" w:rsidRPr="000F34CA" w:rsidRDefault="000F34CA" w:rsidP="000F34CA">
      <w:pPr>
        <w:widowControl w:val="0"/>
        <w:ind w:firstLine="709"/>
        <w:jc w:val="both"/>
        <w:rPr>
          <w:lang w:val="uk-UA"/>
        </w:rPr>
      </w:pPr>
      <w:r w:rsidRPr="000F34CA">
        <w:rPr>
          <w:lang w:val="uk-UA"/>
        </w:rPr>
        <w:t>Мета полігонних випробувань – перевірка відповідності КЗІЗ загальним технічним вимогам (в першу чергу відповідності будові людини, можливості виконання типових операцій для проведення аварійно-рятувальних робіт, легкодоступності та зручності в застосуванні, неможливості пошкодити найбільш важливі елементи конструкції тощо).</w:t>
      </w:r>
    </w:p>
    <w:p w:rsidR="000F34CA" w:rsidRPr="000F34CA" w:rsidRDefault="000F34CA" w:rsidP="000F34CA">
      <w:pPr>
        <w:widowControl w:val="0"/>
        <w:ind w:firstLine="709"/>
        <w:jc w:val="both"/>
        <w:rPr>
          <w:lang w:val="uk-UA"/>
        </w:rPr>
      </w:pPr>
      <w:r w:rsidRPr="000F34CA">
        <w:rPr>
          <w:lang w:val="uk-UA"/>
        </w:rPr>
        <w:t>Перед початком випробувань та після їх завершень перевіряють тактико-технічні характеристики засобу захисту (під час виконання перевірки № 2), у випробувача заміряють масу тілі, ріст, частоту дихання, частоту пульсу, артеріальний тиск, температуру тіла. Під час випробувань після кожного виду робіт (вправ) фіксують наступні параметри: протяжність вправи (робота та відпочинок); частота пульсу; показання манометру.</w:t>
      </w:r>
    </w:p>
    <w:p w:rsidR="000F34CA" w:rsidRDefault="000F34CA" w:rsidP="000F34CA">
      <w:pPr>
        <w:widowControl w:val="0"/>
        <w:ind w:firstLine="709"/>
        <w:jc w:val="both"/>
        <w:rPr>
          <w:lang w:val="uk-UA"/>
        </w:rPr>
      </w:pPr>
      <w:r w:rsidRPr="000F34CA">
        <w:rPr>
          <w:lang w:val="uk-UA"/>
        </w:rPr>
        <w:t>Детальний зміст кожного виду вправ визначається особою, яка призначена за проведення випробувань. Порядок та протяжність виконання вправ можуть коригуватись залежно від КЗІЗ, часу його захисної дії, місцевих особливостей. Перелік типових вправ, які виконуються під час полігонних випробувань ізолюючи</w:t>
      </w:r>
      <w:r>
        <w:rPr>
          <w:lang w:val="uk-UA"/>
        </w:rPr>
        <w:t>х апаратів, наведено в табл. 1</w:t>
      </w:r>
      <w:r w:rsidRPr="000F34CA">
        <w:rPr>
          <w:lang w:val="uk-UA"/>
        </w:rPr>
        <w:t xml:space="preserve">. </w:t>
      </w:r>
    </w:p>
    <w:p w:rsidR="000F34CA" w:rsidRPr="000F34CA" w:rsidRDefault="000F34CA" w:rsidP="000F34CA">
      <w:pPr>
        <w:widowControl w:val="0"/>
        <w:ind w:firstLine="709"/>
        <w:jc w:val="both"/>
        <w:rPr>
          <w:lang w:val="uk-UA"/>
        </w:rPr>
      </w:pPr>
      <w:r w:rsidRPr="000F34CA">
        <w:rPr>
          <w:lang w:val="uk-UA"/>
        </w:rPr>
        <w:t>Полігонні випробування проводять до:</w:t>
      </w:r>
    </w:p>
    <w:p w:rsidR="000F34CA" w:rsidRPr="000F34CA" w:rsidRDefault="000F34CA" w:rsidP="000F34CA">
      <w:pPr>
        <w:widowControl w:val="0"/>
        <w:numPr>
          <w:ilvl w:val="0"/>
          <w:numId w:val="5"/>
        </w:numPr>
        <w:tabs>
          <w:tab w:val="clear" w:pos="720"/>
          <w:tab w:val="left" w:pos="993"/>
        </w:tabs>
        <w:ind w:left="0" w:firstLine="709"/>
        <w:jc w:val="both"/>
        <w:rPr>
          <w:lang w:val="uk-UA"/>
        </w:rPr>
      </w:pPr>
      <w:r w:rsidRPr="000F34CA">
        <w:rPr>
          <w:lang w:val="uk-UA"/>
        </w:rPr>
        <w:t>зниження запасу газоповітряної суміші в КЗІЗ нижче визначеної в ТТХ норм</w:t>
      </w:r>
      <w:r>
        <w:rPr>
          <w:lang w:val="uk-UA"/>
        </w:rPr>
        <w:t>и</w:t>
      </w:r>
      <w:r w:rsidRPr="000F34CA">
        <w:rPr>
          <w:lang w:val="uk-UA"/>
        </w:rPr>
        <w:t>;</w:t>
      </w:r>
    </w:p>
    <w:p w:rsidR="000F34CA" w:rsidRPr="000F34CA" w:rsidRDefault="000F34CA" w:rsidP="000F34CA">
      <w:pPr>
        <w:widowControl w:val="0"/>
        <w:numPr>
          <w:ilvl w:val="0"/>
          <w:numId w:val="5"/>
        </w:numPr>
        <w:tabs>
          <w:tab w:val="clear" w:pos="720"/>
          <w:tab w:val="left" w:pos="993"/>
        </w:tabs>
        <w:ind w:left="0" w:firstLine="709"/>
        <w:jc w:val="both"/>
        <w:rPr>
          <w:lang w:val="uk-UA"/>
        </w:rPr>
      </w:pPr>
      <w:r w:rsidRPr="000F34CA">
        <w:rPr>
          <w:lang w:val="uk-UA"/>
        </w:rPr>
        <w:t>порушення нормальної роботи засобів індивідуального захисту (несправність якого-небудь пристрою, витікання запасу газоповітряної суміші тощо);</w:t>
      </w:r>
    </w:p>
    <w:p w:rsidR="000F34CA" w:rsidRPr="000F34CA" w:rsidRDefault="000F34CA" w:rsidP="000F34CA">
      <w:pPr>
        <w:widowControl w:val="0"/>
        <w:numPr>
          <w:ilvl w:val="0"/>
          <w:numId w:val="5"/>
        </w:numPr>
        <w:tabs>
          <w:tab w:val="clear" w:pos="720"/>
          <w:tab w:val="left" w:pos="993"/>
        </w:tabs>
        <w:ind w:left="0" w:firstLine="709"/>
        <w:jc w:val="both"/>
        <w:rPr>
          <w:lang w:val="uk-UA"/>
        </w:rPr>
      </w:pPr>
      <w:r w:rsidRPr="000F34CA">
        <w:rPr>
          <w:lang w:val="uk-UA"/>
        </w:rPr>
        <w:t xml:space="preserve">з’явлення суб’єктивного відчуття, яке не дає проводити випробування (високий опір диханню, погіршення самопочуття та ін.);  </w:t>
      </w:r>
    </w:p>
    <w:p w:rsidR="000F34CA" w:rsidRPr="000F34CA" w:rsidRDefault="000F34CA" w:rsidP="000F34CA">
      <w:pPr>
        <w:widowControl w:val="0"/>
        <w:numPr>
          <w:ilvl w:val="0"/>
          <w:numId w:val="5"/>
        </w:numPr>
        <w:tabs>
          <w:tab w:val="clear" w:pos="720"/>
          <w:tab w:val="left" w:pos="993"/>
        </w:tabs>
        <w:ind w:left="0" w:firstLine="709"/>
        <w:jc w:val="both"/>
        <w:rPr>
          <w:lang w:val="uk-UA"/>
        </w:rPr>
      </w:pPr>
      <w:r w:rsidRPr="000F34CA">
        <w:rPr>
          <w:bCs/>
          <w:iCs/>
          <w:lang w:val="uk-UA"/>
        </w:rPr>
        <w:t>підвищення частоти пульсу до 150 хв.</w:t>
      </w:r>
      <w:r w:rsidRPr="000F34CA">
        <w:rPr>
          <w:bCs/>
          <w:iCs/>
          <w:vertAlign w:val="superscript"/>
          <w:lang w:val="uk-UA"/>
        </w:rPr>
        <w:t>-1</w:t>
      </w:r>
      <w:r w:rsidRPr="000F34CA">
        <w:rPr>
          <w:bCs/>
          <w:iCs/>
          <w:lang w:val="uk-UA"/>
        </w:rPr>
        <w:t>, якщо вона не зменшується протягом 5 хвилин відпочинку.</w:t>
      </w:r>
    </w:p>
    <w:p w:rsidR="000F34CA" w:rsidRPr="000F34CA" w:rsidRDefault="000F34CA" w:rsidP="000F34CA">
      <w:pPr>
        <w:widowControl w:val="0"/>
        <w:ind w:firstLine="709"/>
        <w:jc w:val="both"/>
        <w:rPr>
          <w:lang w:val="uk-UA"/>
        </w:rPr>
      </w:pPr>
      <w:r w:rsidRPr="000F34CA">
        <w:rPr>
          <w:lang w:val="uk-UA"/>
        </w:rPr>
        <w:t>Після закінчення кожного випробування проводять опитування газодимозахисників щодо самопочуття, умов дихання, зручності користування при виконанні різноманітних робіт. Результати опитування фіксуються у протоколі.</w:t>
      </w:r>
    </w:p>
    <w:p w:rsidR="000F34CA" w:rsidRPr="000F34CA" w:rsidRDefault="000F34CA" w:rsidP="000F34CA">
      <w:pPr>
        <w:widowControl w:val="0"/>
        <w:ind w:firstLine="709"/>
        <w:jc w:val="both"/>
        <w:rPr>
          <w:lang w:val="uk-UA"/>
        </w:rPr>
      </w:pPr>
    </w:p>
    <w:p w:rsidR="000F34CA" w:rsidRPr="000F34CA" w:rsidRDefault="000F34CA" w:rsidP="000F34CA">
      <w:pPr>
        <w:widowControl w:val="0"/>
        <w:jc w:val="right"/>
        <w:rPr>
          <w:lang w:val="uk-UA"/>
        </w:rPr>
      </w:pPr>
    </w:p>
    <w:p w:rsidR="000F34CA" w:rsidRDefault="000F34CA" w:rsidP="000F34CA">
      <w:pPr>
        <w:widowControl w:val="0"/>
        <w:jc w:val="right"/>
        <w:rPr>
          <w:b/>
          <w:lang w:val="uk-UA"/>
        </w:rPr>
      </w:pPr>
      <w:r>
        <w:rPr>
          <w:b/>
          <w:lang w:val="uk-UA"/>
        </w:rPr>
        <w:lastRenderedPageBreak/>
        <w:t>Табл. 1</w:t>
      </w:r>
    </w:p>
    <w:p w:rsidR="000F34CA" w:rsidRPr="000F34CA" w:rsidRDefault="000F34CA" w:rsidP="000F34CA">
      <w:pPr>
        <w:widowControl w:val="0"/>
        <w:jc w:val="center"/>
        <w:rPr>
          <w:b/>
          <w:lang w:val="uk-UA"/>
        </w:rPr>
      </w:pPr>
      <w:r w:rsidRPr="000F34CA">
        <w:rPr>
          <w:b/>
          <w:lang w:val="uk-UA"/>
        </w:rPr>
        <w:t>Перелік вправ, які проводяться під час полігонних</w:t>
      </w:r>
    </w:p>
    <w:p w:rsidR="000F34CA" w:rsidRPr="000F34CA" w:rsidRDefault="000F34CA" w:rsidP="000F34CA">
      <w:pPr>
        <w:widowControl w:val="0"/>
        <w:jc w:val="center"/>
        <w:rPr>
          <w:b/>
          <w:lang w:val="uk-UA"/>
        </w:rPr>
      </w:pPr>
      <w:r w:rsidRPr="000F34CA">
        <w:rPr>
          <w:b/>
          <w:lang w:val="uk-UA"/>
        </w:rPr>
        <w:t>випробувань ізолюючих апаратів</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382"/>
        <w:gridCol w:w="992"/>
        <w:gridCol w:w="1134"/>
      </w:tblGrid>
      <w:tr w:rsidR="000F34CA" w:rsidRPr="000F34CA" w:rsidTr="000F34CA">
        <w:trPr>
          <w:jc w:val="center"/>
        </w:trPr>
        <w:tc>
          <w:tcPr>
            <w:tcW w:w="4928" w:type="dxa"/>
            <w:vMerge w:val="restart"/>
            <w:vAlign w:val="center"/>
          </w:tcPr>
          <w:p w:rsidR="000F34CA" w:rsidRPr="000F34CA" w:rsidRDefault="000F34CA" w:rsidP="000F34CA">
            <w:pPr>
              <w:widowControl w:val="0"/>
              <w:jc w:val="center"/>
              <w:rPr>
                <w:lang w:val="uk-UA"/>
              </w:rPr>
            </w:pPr>
            <w:r w:rsidRPr="000F34CA">
              <w:rPr>
                <w:lang w:val="uk-UA"/>
              </w:rPr>
              <w:t>Найменування вправ</w:t>
            </w:r>
          </w:p>
        </w:tc>
        <w:tc>
          <w:tcPr>
            <w:tcW w:w="3508" w:type="dxa"/>
            <w:gridSpan w:val="3"/>
            <w:vAlign w:val="center"/>
          </w:tcPr>
          <w:p w:rsidR="000F34CA" w:rsidRPr="000F34CA" w:rsidRDefault="000F34CA" w:rsidP="000F34CA">
            <w:pPr>
              <w:widowControl w:val="0"/>
              <w:jc w:val="center"/>
              <w:rPr>
                <w:lang w:val="uk-UA"/>
              </w:rPr>
            </w:pPr>
            <w:r w:rsidRPr="000F34CA">
              <w:rPr>
                <w:lang w:val="uk-UA"/>
              </w:rPr>
              <w:t xml:space="preserve">Протяжність вправ, хв. </w:t>
            </w:r>
          </w:p>
        </w:tc>
      </w:tr>
      <w:tr w:rsidR="000F34CA" w:rsidRPr="000F34CA" w:rsidTr="000F34CA">
        <w:trPr>
          <w:jc w:val="center"/>
        </w:trPr>
        <w:tc>
          <w:tcPr>
            <w:tcW w:w="4928" w:type="dxa"/>
            <w:vMerge/>
            <w:vAlign w:val="center"/>
          </w:tcPr>
          <w:p w:rsidR="000F34CA" w:rsidRPr="000F34CA" w:rsidRDefault="000F34CA" w:rsidP="000F34CA">
            <w:pPr>
              <w:widowControl w:val="0"/>
              <w:jc w:val="center"/>
              <w:rPr>
                <w:lang w:val="uk-UA"/>
              </w:rPr>
            </w:pPr>
          </w:p>
        </w:tc>
        <w:tc>
          <w:tcPr>
            <w:tcW w:w="1382" w:type="dxa"/>
            <w:vAlign w:val="center"/>
          </w:tcPr>
          <w:p w:rsidR="000F34CA" w:rsidRPr="000F34CA" w:rsidRDefault="000F34CA" w:rsidP="000F34CA">
            <w:pPr>
              <w:widowControl w:val="0"/>
              <w:jc w:val="center"/>
              <w:rPr>
                <w:lang w:val="uk-UA"/>
              </w:rPr>
            </w:pPr>
            <w:r w:rsidRPr="000F34CA">
              <w:rPr>
                <w:lang w:val="uk-UA"/>
              </w:rPr>
              <w:t>на свіжому повітрі</w:t>
            </w:r>
          </w:p>
        </w:tc>
        <w:tc>
          <w:tcPr>
            <w:tcW w:w="992" w:type="dxa"/>
            <w:vAlign w:val="center"/>
          </w:tcPr>
          <w:p w:rsidR="000F34CA" w:rsidRPr="000F34CA" w:rsidRDefault="000F34CA" w:rsidP="000F34CA">
            <w:pPr>
              <w:widowControl w:val="0"/>
              <w:jc w:val="center"/>
              <w:rPr>
                <w:lang w:val="uk-UA"/>
              </w:rPr>
            </w:pPr>
            <w:r w:rsidRPr="000F34CA">
              <w:rPr>
                <w:lang w:val="uk-UA"/>
              </w:rPr>
              <w:t>в димо-</w:t>
            </w:r>
          </w:p>
          <w:p w:rsidR="000F34CA" w:rsidRPr="000F34CA" w:rsidRDefault="000F34CA" w:rsidP="000F34CA">
            <w:pPr>
              <w:widowControl w:val="0"/>
              <w:jc w:val="center"/>
              <w:rPr>
                <w:lang w:val="uk-UA"/>
              </w:rPr>
            </w:pPr>
            <w:r w:rsidRPr="000F34CA">
              <w:rPr>
                <w:lang w:val="uk-UA"/>
              </w:rPr>
              <w:t>камері</w:t>
            </w:r>
          </w:p>
        </w:tc>
        <w:tc>
          <w:tcPr>
            <w:tcW w:w="1134" w:type="dxa"/>
            <w:vAlign w:val="center"/>
          </w:tcPr>
          <w:p w:rsidR="000F34CA" w:rsidRPr="000F34CA" w:rsidRDefault="000F34CA" w:rsidP="000F34CA">
            <w:pPr>
              <w:widowControl w:val="0"/>
              <w:jc w:val="center"/>
              <w:rPr>
                <w:lang w:val="uk-UA"/>
              </w:rPr>
            </w:pPr>
            <w:r w:rsidRPr="000F34CA">
              <w:rPr>
                <w:lang w:val="uk-UA"/>
              </w:rPr>
              <w:t>в тепло-</w:t>
            </w:r>
          </w:p>
          <w:p w:rsidR="000F34CA" w:rsidRPr="000F34CA" w:rsidRDefault="000F34CA" w:rsidP="000F34CA">
            <w:pPr>
              <w:widowControl w:val="0"/>
              <w:jc w:val="center"/>
              <w:rPr>
                <w:lang w:val="uk-UA"/>
              </w:rPr>
            </w:pPr>
            <w:r w:rsidRPr="000F34CA">
              <w:rPr>
                <w:lang w:val="uk-UA"/>
              </w:rPr>
              <w:t>камері</w:t>
            </w:r>
          </w:p>
        </w:tc>
      </w:tr>
      <w:tr w:rsidR="000F34CA" w:rsidRPr="000F34CA" w:rsidTr="000F34CA">
        <w:trPr>
          <w:jc w:val="center"/>
        </w:trPr>
        <w:tc>
          <w:tcPr>
            <w:tcW w:w="4928" w:type="dxa"/>
          </w:tcPr>
          <w:p w:rsidR="000F34CA" w:rsidRPr="000F34CA" w:rsidRDefault="000F34CA" w:rsidP="000F34CA">
            <w:pPr>
              <w:widowControl w:val="0"/>
              <w:jc w:val="both"/>
              <w:rPr>
                <w:lang w:val="uk-UA"/>
              </w:rPr>
            </w:pPr>
            <w:r w:rsidRPr="000F34CA">
              <w:rPr>
                <w:lang w:val="uk-UA"/>
              </w:rPr>
              <w:t>Рух по горизонтальній поверхні (швидкість 50–80 м/хв.)</w:t>
            </w:r>
          </w:p>
        </w:tc>
        <w:tc>
          <w:tcPr>
            <w:tcW w:w="1382" w:type="dxa"/>
            <w:vAlign w:val="center"/>
          </w:tcPr>
          <w:p w:rsidR="000F34CA" w:rsidRPr="000F34CA" w:rsidRDefault="000F34CA" w:rsidP="000F34CA">
            <w:pPr>
              <w:widowControl w:val="0"/>
              <w:jc w:val="center"/>
              <w:rPr>
                <w:lang w:val="uk-UA"/>
              </w:rPr>
            </w:pPr>
            <w:r w:rsidRPr="000F34CA">
              <w:rPr>
                <w:lang w:val="uk-UA"/>
              </w:rPr>
              <w:t>5</w:t>
            </w:r>
          </w:p>
        </w:tc>
        <w:tc>
          <w:tcPr>
            <w:tcW w:w="992" w:type="dxa"/>
            <w:vAlign w:val="center"/>
          </w:tcPr>
          <w:p w:rsidR="000F34CA" w:rsidRPr="000F34CA" w:rsidRDefault="000F34CA" w:rsidP="000F34CA">
            <w:pPr>
              <w:widowControl w:val="0"/>
              <w:jc w:val="center"/>
              <w:rPr>
                <w:lang w:val="uk-UA"/>
              </w:rPr>
            </w:pPr>
            <w:r w:rsidRPr="000F34CA">
              <w:rPr>
                <w:lang w:val="uk-UA"/>
              </w:rPr>
              <w:t>-</w:t>
            </w:r>
          </w:p>
        </w:tc>
        <w:tc>
          <w:tcPr>
            <w:tcW w:w="1134" w:type="dxa"/>
            <w:vAlign w:val="center"/>
          </w:tcPr>
          <w:p w:rsidR="000F34CA" w:rsidRPr="000F34CA" w:rsidRDefault="000F34CA" w:rsidP="000F34CA">
            <w:pPr>
              <w:widowControl w:val="0"/>
              <w:jc w:val="center"/>
              <w:rPr>
                <w:lang w:val="uk-UA"/>
              </w:rPr>
            </w:pPr>
            <w:r w:rsidRPr="000F34CA">
              <w:rPr>
                <w:lang w:val="uk-UA"/>
              </w:rPr>
              <w:t>-</w:t>
            </w:r>
          </w:p>
        </w:tc>
      </w:tr>
      <w:tr w:rsidR="000F34CA" w:rsidRPr="000F34CA" w:rsidTr="000F34CA">
        <w:trPr>
          <w:jc w:val="center"/>
        </w:trPr>
        <w:tc>
          <w:tcPr>
            <w:tcW w:w="4928" w:type="dxa"/>
          </w:tcPr>
          <w:p w:rsidR="000F34CA" w:rsidRPr="000F34CA" w:rsidRDefault="000F34CA" w:rsidP="000F34CA">
            <w:pPr>
              <w:widowControl w:val="0"/>
              <w:jc w:val="both"/>
              <w:rPr>
                <w:lang w:val="uk-UA"/>
              </w:rPr>
            </w:pPr>
            <w:r w:rsidRPr="000F34CA">
              <w:rPr>
                <w:lang w:val="uk-UA"/>
              </w:rPr>
              <w:t>Робота з ручним немеханізованим пожежним інструментом (лом, сокира тощо)</w:t>
            </w:r>
          </w:p>
        </w:tc>
        <w:tc>
          <w:tcPr>
            <w:tcW w:w="1382" w:type="dxa"/>
            <w:vAlign w:val="center"/>
          </w:tcPr>
          <w:p w:rsidR="000F34CA" w:rsidRPr="000F34CA" w:rsidRDefault="000F34CA" w:rsidP="000F34CA">
            <w:pPr>
              <w:widowControl w:val="0"/>
              <w:jc w:val="center"/>
              <w:rPr>
                <w:vertAlign w:val="superscript"/>
                <w:lang w:val="uk-UA"/>
              </w:rPr>
            </w:pPr>
            <w:r w:rsidRPr="000F34CA">
              <w:rPr>
                <w:lang w:val="uk-UA"/>
              </w:rPr>
              <w:t>10/3</w:t>
            </w:r>
          </w:p>
        </w:tc>
        <w:tc>
          <w:tcPr>
            <w:tcW w:w="992" w:type="dxa"/>
            <w:vAlign w:val="center"/>
          </w:tcPr>
          <w:p w:rsidR="000F34CA" w:rsidRPr="000F34CA" w:rsidRDefault="000F34CA" w:rsidP="000F34CA">
            <w:pPr>
              <w:widowControl w:val="0"/>
              <w:jc w:val="center"/>
              <w:rPr>
                <w:lang w:val="uk-UA"/>
              </w:rPr>
            </w:pPr>
            <w:r w:rsidRPr="000F34CA">
              <w:rPr>
                <w:lang w:val="uk-UA"/>
              </w:rPr>
              <w:t>-</w:t>
            </w:r>
          </w:p>
        </w:tc>
        <w:tc>
          <w:tcPr>
            <w:tcW w:w="1134" w:type="dxa"/>
            <w:vAlign w:val="center"/>
          </w:tcPr>
          <w:p w:rsidR="000F34CA" w:rsidRPr="000F34CA" w:rsidRDefault="000F34CA" w:rsidP="000F34CA">
            <w:pPr>
              <w:widowControl w:val="0"/>
              <w:jc w:val="center"/>
              <w:rPr>
                <w:lang w:val="uk-UA"/>
              </w:rPr>
            </w:pPr>
            <w:r w:rsidRPr="000F34CA">
              <w:rPr>
                <w:lang w:val="uk-UA"/>
              </w:rPr>
              <w:t>-</w:t>
            </w:r>
          </w:p>
        </w:tc>
      </w:tr>
      <w:tr w:rsidR="000F34CA" w:rsidRPr="000F34CA" w:rsidTr="000F34CA">
        <w:trPr>
          <w:jc w:val="center"/>
        </w:trPr>
        <w:tc>
          <w:tcPr>
            <w:tcW w:w="4928" w:type="dxa"/>
          </w:tcPr>
          <w:p w:rsidR="000F34CA" w:rsidRPr="000F34CA" w:rsidRDefault="000F34CA" w:rsidP="000F34CA">
            <w:pPr>
              <w:widowControl w:val="0"/>
              <w:jc w:val="both"/>
              <w:rPr>
                <w:lang w:val="uk-UA"/>
              </w:rPr>
            </w:pPr>
            <w:r w:rsidRPr="000F34CA">
              <w:rPr>
                <w:lang w:val="uk-UA"/>
              </w:rPr>
              <w:t>Підйом та спуск по драбині (маршовій, вертикальній, штурмовій тощо)</w:t>
            </w:r>
          </w:p>
        </w:tc>
        <w:tc>
          <w:tcPr>
            <w:tcW w:w="1382" w:type="dxa"/>
            <w:vAlign w:val="center"/>
          </w:tcPr>
          <w:p w:rsidR="000F34CA" w:rsidRPr="000F34CA" w:rsidRDefault="000F34CA" w:rsidP="000F34CA">
            <w:pPr>
              <w:widowControl w:val="0"/>
              <w:jc w:val="center"/>
              <w:rPr>
                <w:lang w:val="uk-UA"/>
              </w:rPr>
            </w:pPr>
            <w:r w:rsidRPr="000F34CA">
              <w:rPr>
                <w:lang w:val="uk-UA"/>
              </w:rPr>
              <w:t>5/2</w:t>
            </w:r>
          </w:p>
        </w:tc>
        <w:tc>
          <w:tcPr>
            <w:tcW w:w="992" w:type="dxa"/>
            <w:vAlign w:val="center"/>
          </w:tcPr>
          <w:p w:rsidR="000F34CA" w:rsidRPr="000F34CA" w:rsidRDefault="000F34CA" w:rsidP="000F34CA">
            <w:pPr>
              <w:widowControl w:val="0"/>
              <w:jc w:val="center"/>
              <w:rPr>
                <w:lang w:val="uk-UA"/>
              </w:rPr>
            </w:pPr>
            <w:r w:rsidRPr="000F34CA">
              <w:rPr>
                <w:lang w:val="uk-UA"/>
              </w:rPr>
              <w:t>-</w:t>
            </w:r>
          </w:p>
        </w:tc>
        <w:tc>
          <w:tcPr>
            <w:tcW w:w="1134" w:type="dxa"/>
            <w:vAlign w:val="center"/>
          </w:tcPr>
          <w:p w:rsidR="000F34CA" w:rsidRPr="000F34CA" w:rsidRDefault="000F34CA" w:rsidP="000F34CA">
            <w:pPr>
              <w:widowControl w:val="0"/>
              <w:jc w:val="center"/>
              <w:rPr>
                <w:lang w:val="uk-UA"/>
              </w:rPr>
            </w:pPr>
            <w:r w:rsidRPr="000F34CA">
              <w:rPr>
                <w:lang w:val="uk-UA"/>
              </w:rPr>
              <w:t>-</w:t>
            </w:r>
          </w:p>
        </w:tc>
      </w:tr>
      <w:tr w:rsidR="000F34CA" w:rsidRPr="000F34CA" w:rsidTr="000F34CA">
        <w:trPr>
          <w:jc w:val="center"/>
        </w:trPr>
        <w:tc>
          <w:tcPr>
            <w:tcW w:w="4928" w:type="dxa"/>
          </w:tcPr>
          <w:p w:rsidR="000F34CA" w:rsidRPr="000F34CA" w:rsidRDefault="000F34CA" w:rsidP="000F34CA">
            <w:pPr>
              <w:widowControl w:val="0"/>
              <w:jc w:val="both"/>
              <w:rPr>
                <w:lang w:val="uk-UA"/>
              </w:rPr>
            </w:pPr>
            <w:r w:rsidRPr="000F34CA">
              <w:rPr>
                <w:lang w:val="uk-UA"/>
              </w:rPr>
              <w:t>Проведення розвідки з пошуком людини (манекена) та винесення її на свіже повітря</w:t>
            </w:r>
          </w:p>
        </w:tc>
        <w:tc>
          <w:tcPr>
            <w:tcW w:w="1382" w:type="dxa"/>
            <w:vAlign w:val="center"/>
          </w:tcPr>
          <w:p w:rsidR="000F34CA" w:rsidRPr="000F34CA" w:rsidRDefault="000F34CA" w:rsidP="000F34CA">
            <w:pPr>
              <w:widowControl w:val="0"/>
              <w:jc w:val="center"/>
              <w:rPr>
                <w:lang w:val="uk-UA"/>
              </w:rPr>
            </w:pPr>
            <w:r w:rsidRPr="000F34CA">
              <w:rPr>
                <w:lang w:val="uk-UA"/>
              </w:rPr>
              <w:t>-</w:t>
            </w:r>
          </w:p>
        </w:tc>
        <w:tc>
          <w:tcPr>
            <w:tcW w:w="992" w:type="dxa"/>
            <w:vAlign w:val="center"/>
          </w:tcPr>
          <w:p w:rsidR="000F34CA" w:rsidRPr="000F34CA" w:rsidRDefault="000F34CA" w:rsidP="000F34CA">
            <w:pPr>
              <w:widowControl w:val="0"/>
              <w:jc w:val="center"/>
              <w:rPr>
                <w:lang w:val="uk-UA"/>
              </w:rPr>
            </w:pPr>
            <w:r w:rsidRPr="000F34CA">
              <w:rPr>
                <w:lang w:val="uk-UA"/>
              </w:rPr>
              <w:t>10/3</w:t>
            </w:r>
          </w:p>
        </w:tc>
        <w:tc>
          <w:tcPr>
            <w:tcW w:w="1134" w:type="dxa"/>
            <w:vAlign w:val="center"/>
          </w:tcPr>
          <w:p w:rsidR="000F34CA" w:rsidRPr="000F34CA" w:rsidRDefault="000F34CA" w:rsidP="000F34CA">
            <w:pPr>
              <w:widowControl w:val="0"/>
              <w:jc w:val="center"/>
              <w:rPr>
                <w:lang w:val="uk-UA"/>
              </w:rPr>
            </w:pPr>
            <w:r w:rsidRPr="000F34CA">
              <w:rPr>
                <w:lang w:val="uk-UA"/>
              </w:rPr>
              <w:t>-</w:t>
            </w:r>
          </w:p>
        </w:tc>
      </w:tr>
      <w:tr w:rsidR="000F34CA" w:rsidRPr="000F34CA" w:rsidTr="000F34CA">
        <w:trPr>
          <w:jc w:val="center"/>
        </w:trPr>
        <w:tc>
          <w:tcPr>
            <w:tcW w:w="4928" w:type="dxa"/>
          </w:tcPr>
          <w:p w:rsidR="000F34CA" w:rsidRPr="000F34CA" w:rsidRDefault="000F34CA" w:rsidP="000F34CA">
            <w:pPr>
              <w:widowControl w:val="0"/>
              <w:jc w:val="both"/>
              <w:rPr>
                <w:lang w:val="uk-UA"/>
              </w:rPr>
            </w:pPr>
            <w:r w:rsidRPr="000F34CA">
              <w:rPr>
                <w:lang w:val="uk-UA"/>
              </w:rPr>
              <w:t>Виніс майна з приміщень (ящиків 30–</w:t>
            </w:r>
            <w:smartTag w:uri="urn:schemas-microsoft-com:office:smarttags" w:element="metricconverter">
              <w:smartTagPr>
                <w:attr w:name="ProductID" w:val="40 кг"/>
              </w:smartTagPr>
              <w:r w:rsidRPr="000F34CA">
                <w:rPr>
                  <w:lang w:val="uk-UA"/>
                </w:rPr>
                <w:t>40 кг</w:t>
              </w:r>
            </w:smartTag>
            <w:r w:rsidRPr="000F34CA">
              <w:rPr>
                <w:lang w:val="uk-UA"/>
              </w:rPr>
              <w:t>)</w:t>
            </w:r>
          </w:p>
        </w:tc>
        <w:tc>
          <w:tcPr>
            <w:tcW w:w="1382" w:type="dxa"/>
            <w:vAlign w:val="center"/>
          </w:tcPr>
          <w:p w:rsidR="000F34CA" w:rsidRPr="000F34CA" w:rsidRDefault="000F34CA" w:rsidP="000F34CA">
            <w:pPr>
              <w:widowControl w:val="0"/>
              <w:jc w:val="center"/>
              <w:rPr>
                <w:lang w:val="uk-UA"/>
              </w:rPr>
            </w:pPr>
            <w:r w:rsidRPr="000F34CA">
              <w:rPr>
                <w:lang w:val="uk-UA"/>
              </w:rPr>
              <w:t>-</w:t>
            </w:r>
          </w:p>
        </w:tc>
        <w:tc>
          <w:tcPr>
            <w:tcW w:w="992" w:type="dxa"/>
            <w:vAlign w:val="center"/>
          </w:tcPr>
          <w:p w:rsidR="000F34CA" w:rsidRPr="000F34CA" w:rsidRDefault="000F34CA" w:rsidP="000F34CA">
            <w:pPr>
              <w:widowControl w:val="0"/>
              <w:jc w:val="center"/>
              <w:rPr>
                <w:lang w:val="uk-UA"/>
              </w:rPr>
            </w:pPr>
            <w:r w:rsidRPr="000F34CA">
              <w:rPr>
                <w:lang w:val="uk-UA"/>
              </w:rPr>
              <w:t>10/3</w:t>
            </w:r>
          </w:p>
        </w:tc>
        <w:tc>
          <w:tcPr>
            <w:tcW w:w="1134" w:type="dxa"/>
            <w:vAlign w:val="center"/>
          </w:tcPr>
          <w:p w:rsidR="000F34CA" w:rsidRPr="000F34CA" w:rsidRDefault="000F34CA" w:rsidP="000F34CA">
            <w:pPr>
              <w:widowControl w:val="0"/>
              <w:jc w:val="center"/>
              <w:rPr>
                <w:lang w:val="uk-UA"/>
              </w:rPr>
            </w:pPr>
            <w:r w:rsidRPr="000F34CA">
              <w:rPr>
                <w:lang w:val="uk-UA"/>
              </w:rPr>
              <w:t>-</w:t>
            </w:r>
          </w:p>
        </w:tc>
      </w:tr>
      <w:tr w:rsidR="000F34CA" w:rsidRPr="000F34CA" w:rsidTr="000F34CA">
        <w:trPr>
          <w:jc w:val="center"/>
        </w:trPr>
        <w:tc>
          <w:tcPr>
            <w:tcW w:w="4928" w:type="dxa"/>
          </w:tcPr>
          <w:p w:rsidR="000F34CA" w:rsidRPr="000F34CA" w:rsidRDefault="000F34CA" w:rsidP="000F34CA">
            <w:pPr>
              <w:widowControl w:val="0"/>
              <w:jc w:val="both"/>
              <w:rPr>
                <w:lang w:val="uk-UA"/>
              </w:rPr>
            </w:pPr>
            <w:r w:rsidRPr="000F34CA">
              <w:rPr>
                <w:lang w:val="uk-UA"/>
              </w:rPr>
              <w:t>Проведення розвідки з пошуком людини, включення її до рятувального пристрою та виведення на свіже повітря</w:t>
            </w:r>
          </w:p>
        </w:tc>
        <w:tc>
          <w:tcPr>
            <w:tcW w:w="1382" w:type="dxa"/>
            <w:vAlign w:val="center"/>
          </w:tcPr>
          <w:p w:rsidR="000F34CA" w:rsidRPr="000F34CA" w:rsidRDefault="000F34CA" w:rsidP="000F34CA">
            <w:pPr>
              <w:widowControl w:val="0"/>
              <w:jc w:val="center"/>
              <w:rPr>
                <w:lang w:val="uk-UA"/>
              </w:rPr>
            </w:pPr>
            <w:r w:rsidRPr="000F34CA">
              <w:rPr>
                <w:lang w:val="uk-UA"/>
              </w:rPr>
              <w:t>-</w:t>
            </w:r>
          </w:p>
        </w:tc>
        <w:tc>
          <w:tcPr>
            <w:tcW w:w="992" w:type="dxa"/>
            <w:vAlign w:val="center"/>
          </w:tcPr>
          <w:p w:rsidR="000F34CA" w:rsidRPr="000F34CA" w:rsidRDefault="000F34CA" w:rsidP="000F34CA">
            <w:pPr>
              <w:widowControl w:val="0"/>
              <w:jc w:val="center"/>
              <w:rPr>
                <w:lang w:val="uk-UA"/>
              </w:rPr>
            </w:pPr>
            <w:r w:rsidRPr="000F34CA">
              <w:rPr>
                <w:lang w:val="uk-UA"/>
              </w:rPr>
              <w:t>10/3</w:t>
            </w:r>
          </w:p>
        </w:tc>
        <w:tc>
          <w:tcPr>
            <w:tcW w:w="1134" w:type="dxa"/>
            <w:vAlign w:val="center"/>
          </w:tcPr>
          <w:p w:rsidR="000F34CA" w:rsidRPr="000F34CA" w:rsidRDefault="000F34CA" w:rsidP="000F34CA">
            <w:pPr>
              <w:widowControl w:val="0"/>
              <w:jc w:val="center"/>
              <w:rPr>
                <w:lang w:val="uk-UA"/>
              </w:rPr>
            </w:pPr>
            <w:r w:rsidRPr="000F34CA">
              <w:rPr>
                <w:lang w:val="uk-UA"/>
              </w:rPr>
              <w:t>-</w:t>
            </w:r>
          </w:p>
        </w:tc>
      </w:tr>
      <w:tr w:rsidR="000F34CA" w:rsidRPr="000F34CA" w:rsidTr="000F34CA">
        <w:trPr>
          <w:jc w:val="center"/>
        </w:trPr>
        <w:tc>
          <w:tcPr>
            <w:tcW w:w="4928" w:type="dxa"/>
          </w:tcPr>
          <w:p w:rsidR="000F34CA" w:rsidRPr="000F34CA" w:rsidRDefault="000F34CA" w:rsidP="000F34CA">
            <w:pPr>
              <w:widowControl w:val="0"/>
              <w:jc w:val="both"/>
              <w:rPr>
                <w:lang w:val="uk-UA"/>
              </w:rPr>
            </w:pPr>
            <w:r w:rsidRPr="000F34CA">
              <w:rPr>
                <w:lang w:val="uk-UA"/>
              </w:rPr>
              <w:t xml:space="preserve">Перенесення вантажу масою </w:t>
            </w:r>
            <w:smartTag w:uri="urn:schemas-microsoft-com:office:smarttags" w:element="metricconverter">
              <w:smartTagPr>
                <w:attr w:name="ProductID" w:val="10 кг"/>
              </w:smartTagPr>
              <w:r w:rsidRPr="000F34CA">
                <w:rPr>
                  <w:lang w:val="uk-UA"/>
                </w:rPr>
                <w:t>10 кг</w:t>
              </w:r>
            </w:smartTag>
          </w:p>
        </w:tc>
        <w:tc>
          <w:tcPr>
            <w:tcW w:w="1382" w:type="dxa"/>
            <w:vAlign w:val="center"/>
          </w:tcPr>
          <w:p w:rsidR="000F34CA" w:rsidRPr="000F34CA" w:rsidRDefault="000F34CA" w:rsidP="000F34CA">
            <w:pPr>
              <w:widowControl w:val="0"/>
              <w:jc w:val="center"/>
              <w:rPr>
                <w:lang w:val="uk-UA"/>
              </w:rPr>
            </w:pPr>
            <w:r w:rsidRPr="000F34CA">
              <w:rPr>
                <w:lang w:val="uk-UA"/>
              </w:rPr>
              <w:t>-</w:t>
            </w:r>
          </w:p>
        </w:tc>
        <w:tc>
          <w:tcPr>
            <w:tcW w:w="992" w:type="dxa"/>
            <w:vAlign w:val="center"/>
          </w:tcPr>
          <w:p w:rsidR="000F34CA" w:rsidRPr="000F34CA" w:rsidRDefault="000F34CA" w:rsidP="000F34CA">
            <w:pPr>
              <w:widowControl w:val="0"/>
              <w:jc w:val="center"/>
              <w:rPr>
                <w:lang w:val="uk-UA"/>
              </w:rPr>
            </w:pPr>
            <w:r w:rsidRPr="000F34CA">
              <w:rPr>
                <w:lang w:val="uk-UA"/>
              </w:rPr>
              <w:t>-</w:t>
            </w:r>
          </w:p>
        </w:tc>
        <w:tc>
          <w:tcPr>
            <w:tcW w:w="1134" w:type="dxa"/>
            <w:vAlign w:val="center"/>
          </w:tcPr>
          <w:p w:rsidR="000F34CA" w:rsidRPr="000F34CA" w:rsidRDefault="000F34CA" w:rsidP="000F34CA">
            <w:pPr>
              <w:widowControl w:val="0"/>
              <w:jc w:val="center"/>
              <w:rPr>
                <w:lang w:val="uk-UA"/>
              </w:rPr>
            </w:pPr>
            <w:r w:rsidRPr="000F34CA">
              <w:rPr>
                <w:lang w:val="uk-UA"/>
              </w:rPr>
              <w:t>8/3</w:t>
            </w:r>
          </w:p>
        </w:tc>
      </w:tr>
      <w:tr w:rsidR="000F34CA" w:rsidRPr="000F34CA" w:rsidTr="000F34CA">
        <w:trPr>
          <w:jc w:val="center"/>
        </w:trPr>
        <w:tc>
          <w:tcPr>
            <w:tcW w:w="4928" w:type="dxa"/>
          </w:tcPr>
          <w:p w:rsidR="000F34CA" w:rsidRPr="000F34CA" w:rsidRDefault="000F34CA" w:rsidP="000F34CA">
            <w:pPr>
              <w:widowControl w:val="0"/>
              <w:jc w:val="both"/>
              <w:rPr>
                <w:lang w:val="uk-UA"/>
              </w:rPr>
            </w:pPr>
            <w:r w:rsidRPr="000F34CA">
              <w:rPr>
                <w:lang w:val="uk-UA"/>
              </w:rPr>
              <w:t>Робота на вертикальному ергометрі</w:t>
            </w:r>
          </w:p>
        </w:tc>
        <w:tc>
          <w:tcPr>
            <w:tcW w:w="1382" w:type="dxa"/>
            <w:vAlign w:val="center"/>
          </w:tcPr>
          <w:p w:rsidR="000F34CA" w:rsidRPr="000F34CA" w:rsidRDefault="000F34CA" w:rsidP="000F34CA">
            <w:pPr>
              <w:widowControl w:val="0"/>
              <w:jc w:val="center"/>
              <w:rPr>
                <w:lang w:val="uk-UA"/>
              </w:rPr>
            </w:pPr>
            <w:r w:rsidRPr="000F34CA">
              <w:rPr>
                <w:lang w:val="uk-UA"/>
              </w:rPr>
              <w:t>-</w:t>
            </w:r>
          </w:p>
        </w:tc>
        <w:tc>
          <w:tcPr>
            <w:tcW w:w="992" w:type="dxa"/>
            <w:vAlign w:val="center"/>
          </w:tcPr>
          <w:p w:rsidR="000F34CA" w:rsidRPr="000F34CA" w:rsidRDefault="000F34CA" w:rsidP="000F34CA">
            <w:pPr>
              <w:widowControl w:val="0"/>
              <w:jc w:val="center"/>
              <w:rPr>
                <w:lang w:val="uk-UA"/>
              </w:rPr>
            </w:pPr>
            <w:r w:rsidRPr="000F34CA">
              <w:rPr>
                <w:lang w:val="uk-UA"/>
              </w:rPr>
              <w:t>-</w:t>
            </w:r>
          </w:p>
        </w:tc>
        <w:tc>
          <w:tcPr>
            <w:tcW w:w="1134" w:type="dxa"/>
            <w:vAlign w:val="center"/>
          </w:tcPr>
          <w:p w:rsidR="000F34CA" w:rsidRPr="000F34CA" w:rsidRDefault="000F34CA" w:rsidP="000F34CA">
            <w:pPr>
              <w:widowControl w:val="0"/>
              <w:jc w:val="center"/>
              <w:rPr>
                <w:lang w:val="uk-UA"/>
              </w:rPr>
            </w:pPr>
            <w:r w:rsidRPr="000F34CA">
              <w:rPr>
                <w:lang w:val="uk-UA"/>
              </w:rPr>
              <w:t>5</w:t>
            </w:r>
          </w:p>
        </w:tc>
      </w:tr>
    </w:tbl>
    <w:p w:rsidR="000F34CA" w:rsidRPr="000F34CA" w:rsidRDefault="000F34CA" w:rsidP="000F34CA">
      <w:pPr>
        <w:widowControl w:val="0"/>
        <w:jc w:val="both"/>
        <w:rPr>
          <w:lang w:val="uk-UA"/>
        </w:rPr>
      </w:pPr>
      <w:r w:rsidRPr="000F34CA">
        <w:rPr>
          <w:lang w:val="uk-UA"/>
        </w:rPr>
        <w:t>Пояснення. В чисельнику указано протяжність виконання вправ, а у знаменнику – протяжність відпочинку після виконання вправи.</w:t>
      </w:r>
    </w:p>
    <w:p w:rsidR="000F34CA" w:rsidRPr="000F34CA" w:rsidRDefault="000F34CA" w:rsidP="000F34CA">
      <w:pPr>
        <w:widowControl w:val="0"/>
        <w:jc w:val="both"/>
        <w:rPr>
          <w:lang w:val="uk-UA"/>
        </w:rPr>
      </w:pPr>
    </w:p>
    <w:p w:rsidR="000F34CA" w:rsidRPr="000F34CA" w:rsidRDefault="000F34CA" w:rsidP="000F34CA">
      <w:pPr>
        <w:widowControl w:val="0"/>
        <w:ind w:firstLine="709"/>
        <w:jc w:val="both"/>
        <w:rPr>
          <w:lang w:val="uk-UA"/>
        </w:rPr>
      </w:pPr>
      <w:r w:rsidRPr="000F34CA">
        <w:rPr>
          <w:lang w:val="uk-UA"/>
        </w:rPr>
        <w:t>За результатами лабораторних та полігонних випробувань підтверджують вірогідність безвідмовної роботи КЗІЗ. Відмови під час лабораторних та полігонних випробувань на людях визначає той, хто працює в засобах індивідуального захисту, за результатами суб’єктивної «оперативної» перевірки перед початком роботи та протягом всієї апаратозміни. До них відносяться, наприклад, відчутні, проте все ж такі, що можна перенести: підвищенні опори диханню та температура газоповітряної суміші, яку вдихає газодимозахисник. До них також відносять виникнення обов’язкової необхідності переключення людини в запасний засіб захисту або саморятувальник та суттєві поломки підвісної системи, які ускладнюють утримання засобу захисту в робочому стані. При випробуваннях враховують тільки відмови, які залежать від внутрішніх причин, тобто від конструкції КЗІЗ, та не враховують відмови, які були викликані зовнішніми випадковими впливами.</w:t>
      </w:r>
    </w:p>
    <w:p w:rsidR="000F34CA" w:rsidRPr="000F34CA" w:rsidRDefault="000F34CA" w:rsidP="000F34CA">
      <w:pPr>
        <w:widowControl w:val="0"/>
        <w:ind w:firstLine="709"/>
        <w:jc w:val="both"/>
        <w:rPr>
          <w:lang w:val="uk-UA"/>
        </w:rPr>
      </w:pPr>
      <w:r w:rsidRPr="000F34CA">
        <w:rPr>
          <w:lang w:val="uk-UA"/>
        </w:rPr>
        <w:t>Загальною ознакою відмови під час випробувань на людях є втрата здатності засобу захисту захищати органи дихання та зору (а в ізолюючих костюмах і поверхні тіла) людини та обов’язкова необхідність переключення в резервний засіб захисту чи саморятувальник, або необхідність покинути місце роботи і виключитись з апарата.</w:t>
      </w:r>
    </w:p>
    <w:p w:rsidR="001372E8" w:rsidRPr="000F34CA" w:rsidRDefault="000F34CA" w:rsidP="000F34CA">
      <w:pPr>
        <w:tabs>
          <w:tab w:val="left" w:pos="993"/>
        </w:tabs>
        <w:ind w:firstLine="709"/>
        <w:jc w:val="both"/>
        <w:rPr>
          <w:color w:val="000000" w:themeColor="text1"/>
          <w:shd w:val="clear" w:color="auto" w:fill="FFFFFF"/>
          <w:lang w:val="uk-UA"/>
        </w:rPr>
      </w:pPr>
      <w:r w:rsidRPr="000F34CA">
        <w:rPr>
          <w:lang w:val="uk-UA"/>
        </w:rPr>
        <w:t>Для ізолюючих апаратів, наприклад, результати вважаються позитивними, якщо під час проведення 340 апаратозмін не вини</w:t>
      </w:r>
      <w:bookmarkStart w:id="0" w:name="_GoBack"/>
      <w:bookmarkEnd w:id="0"/>
      <w:r w:rsidRPr="000F34CA">
        <w:rPr>
          <w:lang w:val="uk-UA"/>
        </w:rPr>
        <w:t>кло жодної відмови.</w:t>
      </w:r>
    </w:p>
    <w:sectPr w:rsidR="001372E8" w:rsidRPr="000F34CA" w:rsidSect="00271016">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4151"/>
    <w:multiLevelType w:val="hybridMultilevel"/>
    <w:tmpl w:val="96A6E270"/>
    <w:lvl w:ilvl="0" w:tplc="5BD8C748">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61A5E8E"/>
    <w:multiLevelType w:val="hybridMultilevel"/>
    <w:tmpl w:val="67C80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440C1B"/>
    <w:multiLevelType w:val="hybridMultilevel"/>
    <w:tmpl w:val="283E3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C023F3"/>
    <w:multiLevelType w:val="hybridMultilevel"/>
    <w:tmpl w:val="B8ECB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2146A0"/>
    <w:multiLevelType w:val="hybridMultilevel"/>
    <w:tmpl w:val="53C6510E"/>
    <w:lvl w:ilvl="0" w:tplc="21401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C5F176E"/>
    <w:multiLevelType w:val="hybridMultilevel"/>
    <w:tmpl w:val="5734C61A"/>
    <w:lvl w:ilvl="0" w:tplc="589CB2CA">
      <w:start w:val="1"/>
      <w:numFmt w:val="decimal"/>
      <w:lvlText w:val="%1."/>
      <w:lvlJc w:val="left"/>
      <w:rPr>
        <w:rFonts w:ascii="Times New Roman" w:eastAsiaTheme="minorHAnsi" w:hAnsi="Times New Roman" w:cs="Times New Roman"/>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30"/>
    <w:rsid w:val="00045FB1"/>
    <w:rsid w:val="00061243"/>
    <w:rsid w:val="000D61BB"/>
    <w:rsid w:val="000D6AD3"/>
    <w:rsid w:val="000F34CA"/>
    <w:rsid w:val="001372E8"/>
    <w:rsid w:val="001A10CB"/>
    <w:rsid w:val="002002DA"/>
    <w:rsid w:val="00245181"/>
    <w:rsid w:val="0025321E"/>
    <w:rsid w:val="00271016"/>
    <w:rsid w:val="00292FEE"/>
    <w:rsid w:val="00310135"/>
    <w:rsid w:val="003251BC"/>
    <w:rsid w:val="0037422B"/>
    <w:rsid w:val="00444771"/>
    <w:rsid w:val="004646B7"/>
    <w:rsid w:val="0048425A"/>
    <w:rsid w:val="005120F4"/>
    <w:rsid w:val="00537F07"/>
    <w:rsid w:val="005D0E53"/>
    <w:rsid w:val="005F61BA"/>
    <w:rsid w:val="00603A36"/>
    <w:rsid w:val="00606B9C"/>
    <w:rsid w:val="006279AB"/>
    <w:rsid w:val="00674D5B"/>
    <w:rsid w:val="0071009B"/>
    <w:rsid w:val="00710E28"/>
    <w:rsid w:val="007572B0"/>
    <w:rsid w:val="007744DB"/>
    <w:rsid w:val="007A7E0F"/>
    <w:rsid w:val="00820BF0"/>
    <w:rsid w:val="00844209"/>
    <w:rsid w:val="0086445C"/>
    <w:rsid w:val="00880DB6"/>
    <w:rsid w:val="008E683C"/>
    <w:rsid w:val="009718DC"/>
    <w:rsid w:val="009E6023"/>
    <w:rsid w:val="00AA59EE"/>
    <w:rsid w:val="00AB32D5"/>
    <w:rsid w:val="00AD5311"/>
    <w:rsid w:val="00B74CB6"/>
    <w:rsid w:val="00B837CB"/>
    <w:rsid w:val="00B90B12"/>
    <w:rsid w:val="00BA34CE"/>
    <w:rsid w:val="00BB43D3"/>
    <w:rsid w:val="00C02E14"/>
    <w:rsid w:val="00C11130"/>
    <w:rsid w:val="00C53DD1"/>
    <w:rsid w:val="00C57515"/>
    <w:rsid w:val="00C63756"/>
    <w:rsid w:val="00C72631"/>
    <w:rsid w:val="00CC2A4C"/>
    <w:rsid w:val="00CC4792"/>
    <w:rsid w:val="00CE5C0F"/>
    <w:rsid w:val="00D51EA9"/>
    <w:rsid w:val="00DD144C"/>
    <w:rsid w:val="00DD7EC2"/>
    <w:rsid w:val="00E04A70"/>
    <w:rsid w:val="00E07C52"/>
    <w:rsid w:val="00E121FF"/>
    <w:rsid w:val="00E15307"/>
    <w:rsid w:val="00E5187E"/>
    <w:rsid w:val="00E70B21"/>
    <w:rsid w:val="00E8244A"/>
    <w:rsid w:val="00EB7A00"/>
    <w:rsid w:val="00EC6710"/>
    <w:rsid w:val="00FC5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6F0C6832"/>
  <w15:docId w15:val="{324254A5-56DC-46B8-A54A-65FAC8B2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E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32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572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B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sid w:val="007572B0"/>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7572B0"/>
    <w:rPr>
      <w:color w:val="0000FF"/>
      <w:u w:val="single"/>
    </w:rPr>
  </w:style>
  <w:style w:type="character" w:customStyle="1" w:styleId="site-title">
    <w:name w:val="site-title"/>
    <w:basedOn w:val="a0"/>
    <w:rsid w:val="00537F07"/>
  </w:style>
  <w:style w:type="character" w:customStyle="1" w:styleId="10">
    <w:name w:val="Заголовок 1 Знак"/>
    <w:basedOn w:val="a0"/>
    <w:link w:val="1"/>
    <w:uiPriority w:val="9"/>
    <w:rsid w:val="00AB32D5"/>
    <w:rPr>
      <w:rFonts w:asciiTheme="majorHAnsi" w:eastAsiaTheme="majorEastAsia" w:hAnsiTheme="majorHAnsi" w:cstheme="majorBidi"/>
      <w:b/>
      <w:bCs/>
      <w:color w:val="365F91" w:themeColor="accent1" w:themeShade="BF"/>
      <w:sz w:val="28"/>
      <w:szCs w:val="28"/>
      <w:lang w:eastAsia="ru-RU"/>
    </w:rPr>
  </w:style>
  <w:style w:type="character" w:styleId="a5">
    <w:name w:val="Placeholder Text"/>
    <w:basedOn w:val="a0"/>
    <w:uiPriority w:val="99"/>
    <w:semiHidden/>
    <w:rsid w:val="0048425A"/>
    <w:rPr>
      <w:color w:val="808080"/>
    </w:rPr>
  </w:style>
  <w:style w:type="paragraph" w:styleId="a6">
    <w:name w:val="Balloon Text"/>
    <w:basedOn w:val="a"/>
    <w:link w:val="a7"/>
    <w:uiPriority w:val="99"/>
    <w:semiHidden/>
    <w:unhideWhenUsed/>
    <w:rsid w:val="0048425A"/>
    <w:rPr>
      <w:rFonts w:ascii="Tahoma" w:hAnsi="Tahoma" w:cs="Tahoma"/>
      <w:sz w:val="16"/>
      <w:szCs w:val="16"/>
    </w:rPr>
  </w:style>
  <w:style w:type="character" w:customStyle="1" w:styleId="a7">
    <w:name w:val="Текст выноски Знак"/>
    <w:basedOn w:val="a0"/>
    <w:link w:val="a6"/>
    <w:uiPriority w:val="99"/>
    <w:semiHidden/>
    <w:rsid w:val="0048425A"/>
    <w:rPr>
      <w:rFonts w:ascii="Tahoma" w:eastAsia="Times New Roman" w:hAnsi="Tahoma" w:cs="Tahoma"/>
      <w:sz w:val="16"/>
      <w:szCs w:val="16"/>
      <w:lang w:eastAsia="ru-RU"/>
    </w:rPr>
  </w:style>
  <w:style w:type="paragraph" w:styleId="a8">
    <w:name w:val="Normal (Web)"/>
    <w:basedOn w:val="a"/>
    <w:uiPriority w:val="99"/>
    <w:semiHidden/>
    <w:unhideWhenUsed/>
    <w:rsid w:val="00245181"/>
    <w:pPr>
      <w:spacing w:before="100" w:beforeAutospacing="1" w:after="100" w:afterAutospacing="1"/>
    </w:pPr>
  </w:style>
  <w:style w:type="character" w:customStyle="1" w:styleId="mwe-math-mathml-inline">
    <w:name w:val="mwe-math-mathml-inline"/>
    <w:basedOn w:val="a0"/>
    <w:rsid w:val="00245181"/>
  </w:style>
  <w:style w:type="character" w:customStyle="1" w:styleId="markedcontent">
    <w:name w:val="markedcontent"/>
    <w:rsid w:val="00774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2128">
      <w:bodyDiv w:val="1"/>
      <w:marLeft w:val="0"/>
      <w:marRight w:val="0"/>
      <w:marTop w:val="0"/>
      <w:marBottom w:val="0"/>
      <w:divBdr>
        <w:top w:val="none" w:sz="0" w:space="0" w:color="auto"/>
        <w:left w:val="none" w:sz="0" w:space="0" w:color="auto"/>
        <w:bottom w:val="none" w:sz="0" w:space="0" w:color="auto"/>
        <w:right w:val="none" w:sz="0" w:space="0" w:color="auto"/>
      </w:divBdr>
    </w:div>
    <w:div w:id="134566992">
      <w:bodyDiv w:val="1"/>
      <w:marLeft w:val="0"/>
      <w:marRight w:val="0"/>
      <w:marTop w:val="0"/>
      <w:marBottom w:val="0"/>
      <w:divBdr>
        <w:top w:val="none" w:sz="0" w:space="0" w:color="auto"/>
        <w:left w:val="none" w:sz="0" w:space="0" w:color="auto"/>
        <w:bottom w:val="none" w:sz="0" w:space="0" w:color="auto"/>
        <w:right w:val="none" w:sz="0" w:space="0" w:color="auto"/>
      </w:divBdr>
    </w:div>
    <w:div w:id="1632831161">
      <w:bodyDiv w:val="1"/>
      <w:marLeft w:val="0"/>
      <w:marRight w:val="0"/>
      <w:marTop w:val="0"/>
      <w:marBottom w:val="0"/>
      <w:divBdr>
        <w:top w:val="none" w:sz="0" w:space="0" w:color="auto"/>
        <w:left w:val="none" w:sz="0" w:space="0" w:color="auto"/>
        <w:bottom w:val="none" w:sz="0" w:space="0" w:color="auto"/>
        <w:right w:val="none" w:sz="0" w:space="0" w:color="auto"/>
      </w:divBdr>
    </w:div>
    <w:div w:id="1878657021">
      <w:bodyDiv w:val="1"/>
      <w:marLeft w:val="0"/>
      <w:marRight w:val="0"/>
      <w:marTop w:val="0"/>
      <w:marBottom w:val="0"/>
      <w:divBdr>
        <w:top w:val="none" w:sz="0" w:space="0" w:color="auto"/>
        <w:left w:val="none" w:sz="0" w:space="0" w:color="auto"/>
        <w:bottom w:val="none" w:sz="0" w:space="0" w:color="auto"/>
        <w:right w:val="none" w:sz="0" w:space="0" w:color="auto"/>
      </w:divBdr>
    </w:div>
    <w:div w:id="2132238349">
      <w:bodyDiv w:val="1"/>
      <w:marLeft w:val="0"/>
      <w:marRight w:val="0"/>
      <w:marTop w:val="0"/>
      <w:marBottom w:val="0"/>
      <w:divBdr>
        <w:top w:val="none" w:sz="0" w:space="0" w:color="auto"/>
        <w:left w:val="none" w:sz="0" w:space="0" w:color="auto"/>
        <w:bottom w:val="none" w:sz="0" w:space="0" w:color="auto"/>
        <w:right w:val="none" w:sz="0" w:space="0" w:color="auto"/>
      </w:divBdr>
      <w:divsChild>
        <w:div w:id="1281719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Pavel</cp:lastModifiedBy>
  <cp:revision>2</cp:revision>
  <dcterms:created xsi:type="dcterms:W3CDTF">2024-09-18T11:39:00Z</dcterms:created>
  <dcterms:modified xsi:type="dcterms:W3CDTF">2024-09-18T11:39:00Z</dcterms:modified>
</cp:coreProperties>
</file>