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D6" w:rsidRPr="00A660E4" w:rsidRDefault="00A660E4" w:rsidP="002964D6">
      <w:pPr>
        <w:widowControl w:val="0"/>
        <w:tabs>
          <w:tab w:val="left" w:pos="284"/>
        </w:tabs>
        <w:autoSpaceDE w:val="0"/>
        <w:autoSpaceDN w:val="0"/>
        <w:ind w:firstLine="720"/>
        <w:contextualSpacing/>
        <w:jc w:val="center"/>
        <w:rPr>
          <w:rFonts w:ascii="Arial" w:hAnsi="Arial" w:cs="Arial"/>
          <w:b/>
          <w:bCs/>
          <w:color w:val="000000"/>
          <w:sz w:val="28"/>
          <w:szCs w:val="28"/>
          <w:lang w:val="uk-UA"/>
        </w:rPr>
      </w:pPr>
      <w:r w:rsidRPr="00A660E4">
        <w:rPr>
          <w:rFonts w:ascii="Arial" w:hAnsi="Arial" w:cs="Arial"/>
          <w:b/>
          <w:bCs/>
          <w:color w:val="000000"/>
          <w:sz w:val="28"/>
          <w:szCs w:val="28"/>
          <w:lang w:val="uk-UA"/>
        </w:rPr>
        <w:t>RESEARCH OF THE CONSEQUENCES AND INDICATORS OF THE IMPACT OF NOISE ON HUMAN BEINGS FROM THE USE OF ATTACK MEANS BY THE RUSSIAN TROOPS</w:t>
      </w:r>
    </w:p>
    <w:p w:rsidR="002964D6" w:rsidRPr="00A660E4" w:rsidRDefault="002964D6" w:rsidP="002964D6">
      <w:pPr>
        <w:widowControl w:val="0"/>
        <w:tabs>
          <w:tab w:val="left" w:pos="284"/>
        </w:tabs>
        <w:autoSpaceDE w:val="0"/>
        <w:autoSpaceDN w:val="0"/>
        <w:ind w:firstLine="720"/>
        <w:contextualSpacing/>
        <w:jc w:val="center"/>
        <w:rPr>
          <w:rFonts w:ascii="Arial" w:hAnsi="Arial" w:cs="Arial"/>
          <w:b/>
          <w:bCs/>
          <w:color w:val="000000"/>
          <w:sz w:val="28"/>
          <w:szCs w:val="28"/>
          <w:lang w:val="uk-UA"/>
        </w:rPr>
      </w:pPr>
    </w:p>
    <w:p w:rsidR="000C1D1E" w:rsidRPr="00A660E4" w:rsidRDefault="00A660E4" w:rsidP="002964D6">
      <w:pPr>
        <w:widowControl w:val="0"/>
        <w:tabs>
          <w:tab w:val="left" w:pos="284"/>
        </w:tabs>
        <w:autoSpaceDE w:val="0"/>
        <w:autoSpaceDN w:val="0"/>
        <w:ind w:firstLine="720"/>
        <w:contextualSpacing/>
        <w:jc w:val="center"/>
        <w:rPr>
          <w:rFonts w:ascii="Arial" w:hAnsi="Arial" w:cs="Arial"/>
          <w:b/>
          <w:bCs/>
          <w:color w:val="000000"/>
          <w:sz w:val="28"/>
          <w:szCs w:val="28"/>
          <w:lang w:val="uk-UA"/>
        </w:rPr>
      </w:pPr>
      <w:r w:rsidRPr="00A660E4">
        <w:rPr>
          <w:rFonts w:ascii="Arial" w:hAnsi="Arial" w:cs="Arial"/>
          <w:b/>
          <w:bCs/>
          <w:color w:val="000000"/>
          <w:sz w:val="28"/>
          <w:szCs w:val="28"/>
          <w:lang w:val="uk-UA"/>
        </w:rPr>
        <w:t>ДОСЛІДЖЕННЯ НАСЛІДКІВ ТА ПОКАЗНИКІВ ВПЛИВУ ШУМУ НА ЛЮДИНУ ВІД ЗАСТОСУВАННЯ ЗАСОБІВ УРАЖЕННЯ РОСІЙСЬКИМИ ВІЙСЬКАМИ</w:t>
      </w:r>
    </w:p>
    <w:p w:rsidR="00BA6D8A" w:rsidRPr="00A660E4" w:rsidRDefault="00BA6D8A" w:rsidP="002964D6">
      <w:pPr>
        <w:widowControl w:val="0"/>
        <w:tabs>
          <w:tab w:val="left" w:pos="284"/>
        </w:tabs>
        <w:autoSpaceDE w:val="0"/>
        <w:autoSpaceDN w:val="0"/>
        <w:ind w:firstLine="720"/>
        <w:contextualSpacing/>
        <w:jc w:val="center"/>
        <w:rPr>
          <w:rFonts w:ascii="Arial" w:hAnsi="Arial" w:cs="Arial"/>
          <w:b/>
          <w:bCs/>
          <w:color w:val="000000"/>
          <w:sz w:val="28"/>
          <w:szCs w:val="28"/>
          <w:lang w:val="uk-UA"/>
        </w:rPr>
      </w:pPr>
    </w:p>
    <w:p w:rsidR="000974A0" w:rsidRDefault="000974A0" w:rsidP="002964D6">
      <w:pPr>
        <w:shd w:val="clear" w:color="auto" w:fill="FEFEFE"/>
        <w:ind w:firstLine="709"/>
        <w:jc w:val="both"/>
        <w:rPr>
          <w:rFonts w:ascii="Arial" w:eastAsia="Times New Roman" w:hAnsi="Arial" w:cs="Arial"/>
          <w:i/>
          <w:iCs/>
          <w:color w:val="0A0A0A"/>
          <w:lang w:val="uk-UA" w:eastAsia="uk-UA"/>
        </w:rPr>
      </w:pPr>
      <w:proofErr w:type="spellStart"/>
      <w:r w:rsidRPr="000974A0">
        <w:rPr>
          <w:rFonts w:ascii="Arial" w:eastAsia="Times New Roman" w:hAnsi="Arial" w:cs="Arial"/>
          <w:i/>
          <w:iCs/>
          <w:color w:val="0A0A0A"/>
          <w:lang w:val="uk-UA" w:eastAsia="uk-UA"/>
        </w:rPr>
        <w:t>Svirzhevskyi</w:t>
      </w:r>
      <w:proofErr w:type="spellEnd"/>
      <w:r w:rsidR="002964D6" w:rsidRPr="00A660E4">
        <w:rPr>
          <w:rFonts w:ascii="Arial" w:eastAsia="Times New Roman" w:hAnsi="Arial" w:cs="Arial"/>
          <w:i/>
          <w:iCs/>
          <w:color w:val="0A0A0A"/>
          <w:lang w:val="uk-UA" w:eastAsia="uk-UA"/>
        </w:rPr>
        <w:t xml:space="preserve"> </w:t>
      </w:r>
      <w:r>
        <w:rPr>
          <w:rFonts w:ascii="Arial" w:eastAsia="Times New Roman" w:hAnsi="Arial" w:cs="Arial"/>
          <w:i/>
          <w:iCs/>
          <w:color w:val="0A0A0A"/>
          <w:lang w:val="fr-FR" w:eastAsia="uk-UA"/>
        </w:rPr>
        <w:t>P</w:t>
      </w:r>
      <w:r w:rsidR="002964D6" w:rsidRPr="00A660E4">
        <w:rPr>
          <w:rFonts w:ascii="Arial" w:eastAsia="Times New Roman" w:hAnsi="Arial" w:cs="Arial"/>
          <w:i/>
          <w:iCs/>
          <w:color w:val="0A0A0A"/>
          <w:lang w:val="uk-UA" w:eastAsia="uk-UA"/>
        </w:rPr>
        <w:t>.</w:t>
      </w:r>
      <w:r w:rsidR="00F77B76" w:rsidRPr="00A660E4">
        <w:rPr>
          <w:rFonts w:ascii="Arial" w:eastAsia="Times New Roman" w:hAnsi="Arial" w:cs="Arial"/>
          <w:i/>
          <w:iCs/>
          <w:color w:val="0A0A0A"/>
          <w:lang w:val="uk-UA" w:eastAsia="uk-UA"/>
        </w:rPr>
        <w:t>V</w:t>
      </w:r>
      <w:r w:rsidR="002964D6" w:rsidRPr="00A660E4">
        <w:rPr>
          <w:rFonts w:ascii="Arial" w:eastAsia="Times New Roman" w:hAnsi="Arial" w:cs="Arial"/>
          <w:i/>
          <w:iCs/>
          <w:color w:val="0A0A0A"/>
          <w:lang w:val="uk-UA" w:eastAsia="uk-UA"/>
        </w:rPr>
        <w:t xml:space="preserve">., </w:t>
      </w:r>
      <w:proofErr w:type="spellStart"/>
      <w:r w:rsidR="002964D6" w:rsidRPr="00A660E4">
        <w:rPr>
          <w:rFonts w:ascii="Arial" w:eastAsia="Times New Roman" w:hAnsi="Arial" w:cs="Arial"/>
          <w:i/>
          <w:iCs/>
          <w:color w:val="0A0A0A"/>
          <w:lang w:val="uk-UA" w:eastAsia="uk-UA"/>
        </w:rPr>
        <w:t>student</w:t>
      </w:r>
      <w:proofErr w:type="spellEnd"/>
      <w:r w:rsidR="002964D6" w:rsidRPr="00A660E4">
        <w:rPr>
          <w:rFonts w:ascii="Arial" w:eastAsia="Times New Roman" w:hAnsi="Arial" w:cs="Arial"/>
          <w:i/>
          <w:iCs/>
          <w:color w:val="0A0A0A"/>
          <w:lang w:val="uk-UA" w:eastAsia="uk-UA"/>
        </w:rPr>
        <w:t xml:space="preserve"> (</w:t>
      </w:r>
      <w:proofErr w:type="spellStart"/>
      <w:r w:rsidR="002964D6" w:rsidRPr="00A660E4">
        <w:rPr>
          <w:rFonts w:ascii="Arial" w:eastAsia="Times New Roman" w:hAnsi="Arial" w:cs="Arial"/>
          <w:i/>
          <w:iCs/>
          <w:color w:val="0A0A0A"/>
          <w:lang w:val="uk-UA" w:eastAsia="uk-UA"/>
        </w:rPr>
        <w:t>group</w:t>
      </w:r>
      <w:proofErr w:type="spellEnd"/>
      <w:r w:rsidR="002964D6" w:rsidRPr="00A660E4">
        <w:rPr>
          <w:rFonts w:ascii="Arial" w:eastAsia="Times New Roman" w:hAnsi="Arial" w:cs="Arial"/>
          <w:i/>
          <w:iCs/>
          <w:color w:val="0A0A0A"/>
          <w:lang w:val="uk-UA" w:eastAsia="uk-UA"/>
        </w:rPr>
        <w:t xml:space="preserve"> </w:t>
      </w:r>
      <w:r>
        <w:rPr>
          <w:rFonts w:ascii="Arial" w:eastAsia="Times New Roman" w:hAnsi="Arial" w:cs="Arial"/>
          <w:i/>
          <w:iCs/>
          <w:color w:val="0A0A0A"/>
          <w:lang w:val="fr-FR" w:eastAsia="uk-UA"/>
        </w:rPr>
        <w:t>OP-21-541</w:t>
      </w:r>
      <w:r w:rsidR="002964D6" w:rsidRPr="00A660E4">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National</w:t>
      </w:r>
      <w:proofErr w:type="spellEnd"/>
      <w:r w:rsidRPr="000974A0">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University</w:t>
      </w:r>
      <w:proofErr w:type="spellEnd"/>
      <w:r w:rsidRPr="000974A0">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of</w:t>
      </w:r>
      <w:proofErr w:type="spellEnd"/>
      <w:r w:rsidRPr="000974A0">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Civil</w:t>
      </w:r>
      <w:proofErr w:type="spellEnd"/>
      <w:r w:rsidRPr="000974A0">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Protection</w:t>
      </w:r>
      <w:proofErr w:type="spellEnd"/>
      <w:r w:rsidRPr="000974A0">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of</w:t>
      </w:r>
      <w:proofErr w:type="spellEnd"/>
      <w:r w:rsidRPr="000974A0">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Ukraine</w:t>
      </w:r>
      <w:proofErr w:type="spellEnd"/>
      <w:r w:rsidRPr="000974A0">
        <w:rPr>
          <w:rFonts w:ascii="Arial" w:eastAsia="Times New Roman" w:hAnsi="Arial" w:cs="Arial"/>
          <w:i/>
          <w:iCs/>
          <w:color w:val="0A0A0A"/>
          <w:lang w:val="uk-UA" w:eastAsia="uk-UA"/>
        </w:rPr>
        <w:t xml:space="preserve">, 94 </w:t>
      </w:r>
      <w:proofErr w:type="spellStart"/>
      <w:r w:rsidRPr="000974A0">
        <w:rPr>
          <w:rFonts w:ascii="Arial" w:eastAsia="Times New Roman" w:hAnsi="Arial" w:cs="Arial"/>
          <w:i/>
          <w:iCs/>
          <w:color w:val="0A0A0A"/>
          <w:lang w:val="uk-UA" w:eastAsia="uk-UA"/>
        </w:rPr>
        <w:t>Chernyshevska</w:t>
      </w:r>
      <w:proofErr w:type="spellEnd"/>
      <w:r w:rsidRPr="000974A0">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Str</w:t>
      </w:r>
      <w:proofErr w:type="spellEnd"/>
      <w:r w:rsidRPr="000974A0">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Kharkiv</w:t>
      </w:r>
      <w:proofErr w:type="spellEnd"/>
      <w:r w:rsidRPr="000974A0">
        <w:rPr>
          <w:rFonts w:ascii="Arial" w:eastAsia="Times New Roman" w:hAnsi="Arial" w:cs="Arial"/>
          <w:i/>
          <w:iCs/>
          <w:color w:val="0A0A0A"/>
          <w:lang w:val="uk-UA" w:eastAsia="uk-UA"/>
        </w:rPr>
        <w:t xml:space="preserve">, </w:t>
      </w:r>
      <w:proofErr w:type="spellStart"/>
      <w:r w:rsidRPr="000974A0">
        <w:rPr>
          <w:rFonts w:ascii="Arial" w:eastAsia="Times New Roman" w:hAnsi="Arial" w:cs="Arial"/>
          <w:i/>
          <w:iCs/>
          <w:color w:val="0A0A0A"/>
          <w:lang w:val="uk-UA" w:eastAsia="uk-UA"/>
        </w:rPr>
        <w:t>Ukraine</w:t>
      </w:r>
      <w:proofErr w:type="spellEnd"/>
      <w:r w:rsidRPr="000974A0">
        <w:rPr>
          <w:rFonts w:ascii="Arial" w:eastAsia="Times New Roman" w:hAnsi="Arial" w:cs="Arial"/>
          <w:i/>
          <w:iCs/>
          <w:color w:val="0A0A0A"/>
          <w:lang w:val="uk-UA" w:eastAsia="uk-UA"/>
        </w:rPr>
        <w:t xml:space="preserve"> </w:t>
      </w:r>
    </w:p>
    <w:p w:rsidR="00A660E4" w:rsidRPr="00A660E4" w:rsidRDefault="00A660E4" w:rsidP="000974A0">
      <w:pPr>
        <w:shd w:val="clear" w:color="auto" w:fill="FEFEFE"/>
        <w:ind w:firstLine="709"/>
        <w:jc w:val="both"/>
        <w:rPr>
          <w:rFonts w:ascii="Arial" w:eastAsia="Times New Roman" w:hAnsi="Arial" w:cs="Arial"/>
          <w:i/>
          <w:iCs/>
          <w:color w:val="0A0A0A"/>
          <w:lang w:val="uk-UA" w:eastAsia="uk-UA"/>
        </w:rPr>
      </w:pPr>
      <w:proofErr w:type="spellStart"/>
      <w:r w:rsidRPr="00A660E4">
        <w:rPr>
          <w:rFonts w:ascii="Arial" w:eastAsia="Times New Roman" w:hAnsi="Arial" w:cs="Arial"/>
          <w:i/>
          <w:iCs/>
          <w:color w:val="0A0A0A"/>
          <w:lang w:val="uk-UA" w:eastAsia="uk-UA"/>
        </w:rPr>
        <w:t>Tsymbal</w:t>
      </w:r>
      <w:proofErr w:type="spellEnd"/>
      <w:r w:rsidRPr="00A660E4">
        <w:rPr>
          <w:rFonts w:ascii="Arial" w:eastAsia="Times New Roman" w:hAnsi="Arial" w:cs="Arial"/>
          <w:i/>
          <w:iCs/>
          <w:color w:val="0A0A0A"/>
          <w:lang w:val="uk-UA" w:eastAsia="uk-UA"/>
        </w:rPr>
        <w:t xml:space="preserve"> B.M. </w:t>
      </w:r>
      <w:proofErr w:type="spellStart"/>
      <w:r w:rsidRPr="00A660E4">
        <w:rPr>
          <w:rFonts w:ascii="Arial" w:eastAsia="Times New Roman" w:hAnsi="Arial" w:cs="Arial"/>
          <w:i/>
          <w:iCs/>
          <w:color w:val="0A0A0A"/>
          <w:lang w:val="uk-UA" w:eastAsia="uk-UA"/>
        </w:rPr>
        <w:t>DSc</w:t>
      </w:r>
      <w:proofErr w:type="spellEnd"/>
      <w:r w:rsidRPr="00A660E4">
        <w:rPr>
          <w:rFonts w:ascii="Arial" w:eastAsia="Times New Roman" w:hAnsi="Arial" w:cs="Arial"/>
          <w:i/>
          <w:iCs/>
          <w:color w:val="0A0A0A"/>
          <w:lang w:val="uk-UA" w:eastAsia="uk-UA"/>
        </w:rPr>
        <w:t xml:space="preserve">, </w:t>
      </w:r>
      <w:proofErr w:type="spellStart"/>
      <w:r w:rsidRPr="00A660E4">
        <w:rPr>
          <w:rFonts w:ascii="Arial" w:eastAsia="Times New Roman" w:hAnsi="Arial" w:cs="Arial"/>
          <w:i/>
          <w:iCs/>
          <w:color w:val="0A0A0A"/>
          <w:lang w:val="uk-UA" w:eastAsia="uk-UA"/>
        </w:rPr>
        <w:t>Associate</w:t>
      </w:r>
      <w:proofErr w:type="spellEnd"/>
      <w:r w:rsidRPr="00A660E4">
        <w:rPr>
          <w:rFonts w:ascii="Arial" w:eastAsia="Times New Roman" w:hAnsi="Arial" w:cs="Arial"/>
          <w:i/>
          <w:iCs/>
          <w:color w:val="0A0A0A"/>
          <w:lang w:val="uk-UA" w:eastAsia="uk-UA"/>
        </w:rPr>
        <w:t xml:space="preserve"> </w:t>
      </w:r>
      <w:proofErr w:type="spellStart"/>
      <w:r w:rsidRPr="00A660E4">
        <w:rPr>
          <w:rFonts w:ascii="Arial" w:eastAsia="Times New Roman" w:hAnsi="Arial" w:cs="Arial"/>
          <w:i/>
          <w:iCs/>
          <w:color w:val="0A0A0A"/>
          <w:lang w:val="uk-UA" w:eastAsia="uk-UA"/>
        </w:rPr>
        <w:t>Professor</w:t>
      </w:r>
      <w:proofErr w:type="spellEnd"/>
      <w:r w:rsidRPr="00A660E4">
        <w:rPr>
          <w:rFonts w:ascii="Arial" w:eastAsia="Times New Roman" w:hAnsi="Arial" w:cs="Arial"/>
          <w:i/>
          <w:iCs/>
          <w:color w:val="0A0A0A"/>
          <w:lang w:val="uk-UA" w:eastAsia="uk-UA"/>
        </w:rPr>
        <w:t>,</w:t>
      </w:r>
      <w:r w:rsidR="000974A0">
        <w:rPr>
          <w:rFonts w:ascii="Arial" w:eastAsia="Times New Roman" w:hAnsi="Arial" w:cs="Arial"/>
          <w:i/>
          <w:iCs/>
          <w:color w:val="0A0A0A"/>
          <w:lang w:val="fr-FR" w:eastAsia="uk-UA"/>
        </w:rPr>
        <w:t xml:space="preserve"> </w:t>
      </w:r>
      <w:proofErr w:type="spellStart"/>
      <w:r w:rsidR="000974A0" w:rsidRPr="00A660E4">
        <w:rPr>
          <w:rFonts w:ascii="Arial" w:eastAsia="Times New Roman" w:hAnsi="Arial" w:cs="Arial"/>
          <w:i/>
          <w:iCs/>
          <w:color w:val="0A0A0A"/>
          <w:lang w:val="uk-UA" w:eastAsia="uk-UA"/>
        </w:rPr>
        <w:t>National</w:t>
      </w:r>
      <w:proofErr w:type="spellEnd"/>
      <w:r w:rsidR="000974A0" w:rsidRPr="00A660E4">
        <w:rPr>
          <w:rFonts w:ascii="Arial" w:eastAsia="Times New Roman" w:hAnsi="Arial" w:cs="Arial"/>
          <w:i/>
          <w:iCs/>
          <w:color w:val="0A0A0A"/>
          <w:lang w:val="uk-UA" w:eastAsia="uk-UA"/>
        </w:rPr>
        <w:t xml:space="preserve"> </w:t>
      </w:r>
      <w:proofErr w:type="spellStart"/>
      <w:r w:rsidR="000974A0" w:rsidRPr="00A660E4">
        <w:rPr>
          <w:rFonts w:ascii="Arial" w:eastAsia="Times New Roman" w:hAnsi="Arial" w:cs="Arial"/>
          <w:i/>
          <w:iCs/>
          <w:color w:val="0A0A0A"/>
          <w:lang w:val="uk-UA" w:eastAsia="uk-UA"/>
        </w:rPr>
        <w:t>University</w:t>
      </w:r>
      <w:proofErr w:type="spellEnd"/>
      <w:r w:rsidR="000974A0" w:rsidRPr="00A660E4">
        <w:rPr>
          <w:rFonts w:ascii="Arial" w:eastAsia="Times New Roman" w:hAnsi="Arial" w:cs="Arial"/>
          <w:i/>
          <w:iCs/>
          <w:color w:val="0A0A0A"/>
          <w:lang w:val="uk-UA" w:eastAsia="uk-UA"/>
        </w:rPr>
        <w:t xml:space="preserve"> </w:t>
      </w:r>
      <w:proofErr w:type="spellStart"/>
      <w:r w:rsidR="000974A0" w:rsidRPr="00A660E4">
        <w:rPr>
          <w:rFonts w:ascii="Arial" w:eastAsia="Times New Roman" w:hAnsi="Arial" w:cs="Arial"/>
          <w:i/>
          <w:iCs/>
          <w:color w:val="0A0A0A"/>
          <w:lang w:val="uk-UA" w:eastAsia="uk-UA"/>
        </w:rPr>
        <w:t>of</w:t>
      </w:r>
      <w:proofErr w:type="spellEnd"/>
      <w:r w:rsidR="000974A0" w:rsidRPr="00A660E4">
        <w:rPr>
          <w:rFonts w:ascii="Arial" w:eastAsia="Times New Roman" w:hAnsi="Arial" w:cs="Arial"/>
          <w:i/>
          <w:iCs/>
          <w:color w:val="0A0A0A"/>
          <w:lang w:val="uk-UA" w:eastAsia="uk-UA"/>
        </w:rPr>
        <w:t xml:space="preserve"> </w:t>
      </w:r>
      <w:proofErr w:type="spellStart"/>
      <w:r w:rsidR="000974A0" w:rsidRPr="00A660E4">
        <w:rPr>
          <w:rFonts w:ascii="Arial" w:eastAsia="Times New Roman" w:hAnsi="Arial" w:cs="Arial"/>
          <w:i/>
          <w:iCs/>
          <w:color w:val="0A0A0A"/>
          <w:lang w:val="uk-UA" w:eastAsia="uk-UA"/>
        </w:rPr>
        <w:t>Civil</w:t>
      </w:r>
      <w:proofErr w:type="spellEnd"/>
      <w:r w:rsidR="000974A0" w:rsidRPr="00A660E4">
        <w:rPr>
          <w:rFonts w:ascii="Arial" w:eastAsia="Times New Roman" w:hAnsi="Arial" w:cs="Arial"/>
          <w:i/>
          <w:iCs/>
          <w:color w:val="0A0A0A"/>
          <w:lang w:val="uk-UA" w:eastAsia="uk-UA"/>
        </w:rPr>
        <w:t xml:space="preserve"> </w:t>
      </w:r>
      <w:proofErr w:type="spellStart"/>
      <w:r w:rsidR="000974A0" w:rsidRPr="00A660E4">
        <w:rPr>
          <w:rFonts w:ascii="Arial" w:eastAsia="Times New Roman" w:hAnsi="Arial" w:cs="Arial"/>
          <w:i/>
          <w:iCs/>
          <w:color w:val="0A0A0A"/>
          <w:lang w:val="uk-UA" w:eastAsia="uk-UA"/>
        </w:rPr>
        <w:t>Protection</w:t>
      </w:r>
      <w:proofErr w:type="spellEnd"/>
      <w:r w:rsidR="000974A0" w:rsidRPr="00A660E4">
        <w:rPr>
          <w:rFonts w:ascii="Arial" w:eastAsia="Times New Roman" w:hAnsi="Arial" w:cs="Arial"/>
          <w:i/>
          <w:iCs/>
          <w:color w:val="0A0A0A"/>
          <w:lang w:val="uk-UA" w:eastAsia="uk-UA"/>
        </w:rPr>
        <w:t xml:space="preserve"> </w:t>
      </w:r>
      <w:proofErr w:type="spellStart"/>
      <w:r w:rsidR="000974A0" w:rsidRPr="00A660E4">
        <w:rPr>
          <w:rFonts w:ascii="Arial" w:eastAsia="Times New Roman" w:hAnsi="Arial" w:cs="Arial"/>
          <w:i/>
          <w:iCs/>
          <w:color w:val="0A0A0A"/>
          <w:lang w:val="uk-UA" w:eastAsia="uk-UA"/>
        </w:rPr>
        <w:t>of</w:t>
      </w:r>
      <w:proofErr w:type="spellEnd"/>
      <w:r w:rsidR="000974A0" w:rsidRPr="00A660E4">
        <w:rPr>
          <w:rFonts w:ascii="Arial" w:eastAsia="Times New Roman" w:hAnsi="Arial" w:cs="Arial"/>
          <w:i/>
          <w:iCs/>
          <w:color w:val="0A0A0A"/>
          <w:lang w:val="uk-UA" w:eastAsia="uk-UA"/>
        </w:rPr>
        <w:t xml:space="preserve"> </w:t>
      </w:r>
      <w:proofErr w:type="spellStart"/>
      <w:r w:rsidR="000974A0" w:rsidRPr="00A660E4">
        <w:rPr>
          <w:rFonts w:ascii="Arial" w:eastAsia="Times New Roman" w:hAnsi="Arial" w:cs="Arial"/>
          <w:i/>
          <w:iCs/>
          <w:color w:val="0A0A0A"/>
          <w:lang w:val="uk-UA" w:eastAsia="uk-UA"/>
        </w:rPr>
        <w:t>Ukraine</w:t>
      </w:r>
      <w:proofErr w:type="spellEnd"/>
      <w:r w:rsidR="000974A0" w:rsidRPr="00A660E4">
        <w:rPr>
          <w:rFonts w:ascii="Arial" w:eastAsia="Times New Roman" w:hAnsi="Arial" w:cs="Arial"/>
          <w:i/>
          <w:iCs/>
          <w:color w:val="0A0A0A"/>
          <w:lang w:val="uk-UA" w:eastAsia="uk-UA"/>
        </w:rPr>
        <w:t xml:space="preserve">, 94 </w:t>
      </w:r>
      <w:proofErr w:type="spellStart"/>
      <w:r w:rsidR="000974A0" w:rsidRPr="00A660E4">
        <w:rPr>
          <w:rFonts w:ascii="Arial" w:eastAsia="Times New Roman" w:hAnsi="Arial" w:cs="Arial"/>
          <w:i/>
          <w:iCs/>
          <w:color w:val="0A0A0A"/>
          <w:lang w:val="uk-UA" w:eastAsia="uk-UA"/>
        </w:rPr>
        <w:t>Chernyshevska</w:t>
      </w:r>
      <w:proofErr w:type="spellEnd"/>
      <w:r w:rsidR="000974A0" w:rsidRPr="00A660E4">
        <w:rPr>
          <w:rFonts w:ascii="Arial" w:eastAsia="Times New Roman" w:hAnsi="Arial" w:cs="Arial"/>
          <w:i/>
          <w:iCs/>
          <w:color w:val="0A0A0A"/>
          <w:lang w:val="uk-UA" w:eastAsia="uk-UA"/>
        </w:rPr>
        <w:t xml:space="preserve"> </w:t>
      </w:r>
      <w:proofErr w:type="spellStart"/>
      <w:r w:rsidR="000974A0" w:rsidRPr="00A660E4">
        <w:rPr>
          <w:rFonts w:ascii="Arial" w:eastAsia="Times New Roman" w:hAnsi="Arial" w:cs="Arial"/>
          <w:i/>
          <w:iCs/>
          <w:color w:val="0A0A0A"/>
          <w:lang w:val="uk-UA" w:eastAsia="uk-UA"/>
        </w:rPr>
        <w:t>Str</w:t>
      </w:r>
      <w:proofErr w:type="spellEnd"/>
      <w:r w:rsidR="000974A0" w:rsidRPr="00A660E4">
        <w:rPr>
          <w:rFonts w:ascii="Arial" w:eastAsia="Times New Roman" w:hAnsi="Arial" w:cs="Arial"/>
          <w:i/>
          <w:iCs/>
          <w:color w:val="0A0A0A"/>
          <w:lang w:val="uk-UA" w:eastAsia="uk-UA"/>
        </w:rPr>
        <w:t xml:space="preserve">. </w:t>
      </w:r>
      <w:proofErr w:type="spellStart"/>
      <w:r w:rsidR="000974A0" w:rsidRPr="00A660E4">
        <w:rPr>
          <w:rFonts w:ascii="Arial" w:eastAsia="Times New Roman" w:hAnsi="Arial" w:cs="Arial"/>
          <w:i/>
          <w:iCs/>
          <w:color w:val="0A0A0A"/>
          <w:lang w:val="uk-UA" w:eastAsia="uk-UA"/>
        </w:rPr>
        <w:t>Kharkiv</w:t>
      </w:r>
      <w:proofErr w:type="spellEnd"/>
      <w:r w:rsidR="000974A0" w:rsidRPr="00A660E4">
        <w:rPr>
          <w:rFonts w:ascii="Arial" w:eastAsia="Times New Roman" w:hAnsi="Arial" w:cs="Arial"/>
          <w:i/>
          <w:iCs/>
          <w:color w:val="0A0A0A"/>
          <w:lang w:val="uk-UA" w:eastAsia="uk-UA"/>
        </w:rPr>
        <w:t xml:space="preserve">, </w:t>
      </w:r>
      <w:proofErr w:type="spellStart"/>
      <w:r w:rsidR="000974A0" w:rsidRPr="00A660E4">
        <w:rPr>
          <w:rFonts w:ascii="Arial" w:eastAsia="Times New Roman" w:hAnsi="Arial" w:cs="Arial"/>
          <w:i/>
          <w:iCs/>
          <w:color w:val="0A0A0A"/>
          <w:lang w:val="uk-UA" w:eastAsia="uk-UA"/>
        </w:rPr>
        <w:t>Ukraine</w:t>
      </w:r>
      <w:proofErr w:type="spellEnd"/>
      <w:r w:rsidR="000974A0">
        <w:rPr>
          <w:rFonts w:ascii="Arial" w:eastAsia="Times New Roman" w:hAnsi="Arial" w:cs="Arial"/>
          <w:i/>
          <w:iCs/>
          <w:color w:val="0A0A0A"/>
          <w:lang w:val="fr-FR" w:eastAsia="uk-UA"/>
        </w:rPr>
        <w:t xml:space="preserve"> </w:t>
      </w:r>
      <w:proofErr w:type="spellStart"/>
      <w:r w:rsidRPr="00A660E4">
        <w:rPr>
          <w:rFonts w:ascii="Arial" w:eastAsia="Times New Roman" w:hAnsi="Arial" w:cs="Arial"/>
          <w:i/>
          <w:iCs/>
          <w:color w:val="0A0A0A"/>
          <w:lang w:val="uk-UA" w:eastAsia="uk-UA"/>
        </w:rPr>
        <w:t>and</w:t>
      </w:r>
      <w:proofErr w:type="spellEnd"/>
      <w:r w:rsidRPr="00A660E4">
        <w:rPr>
          <w:rFonts w:ascii="Arial" w:eastAsia="Times New Roman" w:hAnsi="Arial" w:cs="Arial"/>
          <w:i/>
          <w:iCs/>
          <w:color w:val="0A0A0A"/>
          <w:lang w:val="uk-UA" w:eastAsia="uk-UA"/>
        </w:rPr>
        <w:t xml:space="preserve"> </w:t>
      </w:r>
      <w:r w:rsidR="000974A0" w:rsidRPr="000974A0">
        <w:rPr>
          <w:rFonts w:ascii="Arial" w:eastAsia="Times New Roman" w:hAnsi="Arial" w:cs="Arial"/>
          <w:i/>
          <w:iCs/>
          <w:color w:val="0A0A0A"/>
          <w:lang w:val="uk-UA" w:eastAsia="uk-UA"/>
        </w:rPr>
        <w:t xml:space="preserve">LLC “TECHNICAL UNIVERSITY “METINVEST POLYTECHNIC”, </w:t>
      </w:r>
      <w:proofErr w:type="spellStart"/>
      <w:r w:rsidR="000974A0" w:rsidRPr="000974A0">
        <w:rPr>
          <w:rFonts w:ascii="Arial" w:eastAsia="Times New Roman" w:hAnsi="Arial" w:cs="Arial"/>
          <w:i/>
          <w:iCs/>
          <w:color w:val="0A0A0A"/>
          <w:lang w:val="uk-UA" w:eastAsia="uk-UA"/>
        </w:rPr>
        <w:t>Zaporizhzhia</w:t>
      </w:r>
      <w:proofErr w:type="spellEnd"/>
      <w:r w:rsidR="000974A0" w:rsidRPr="000974A0">
        <w:rPr>
          <w:rFonts w:ascii="Arial" w:eastAsia="Times New Roman" w:hAnsi="Arial" w:cs="Arial"/>
          <w:i/>
          <w:iCs/>
          <w:color w:val="0A0A0A"/>
          <w:lang w:val="uk-UA" w:eastAsia="uk-UA"/>
        </w:rPr>
        <w:t xml:space="preserve">, </w:t>
      </w:r>
      <w:proofErr w:type="spellStart"/>
      <w:r w:rsidR="000974A0" w:rsidRPr="000974A0">
        <w:rPr>
          <w:rFonts w:ascii="Arial" w:eastAsia="Times New Roman" w:hAnsi="Arial" w:cs="Arial"/>
          <w:i/>
          <w:iCs/>
          <w:color w:val="0A0A0A"/>
          <w:lang w:val="uk-UA" w:eastAsia="uk-UA"/>
        </w:rPr>
        <w:t>Ukraine</w:t>
      </w:r>
      <w:proofErr w:type="spellEnd"/>
    </w:p>
    <w:p w:rsidR="002964D6" w:rsidRPr="00A660E4" w:rsidRDefault="002964D6" w:rsidP="002964D6">
      <w:pPr>
        <w:shd w:val="clear" w:color="auto" w:fill="FEFEFE"/>
        <w:jc w:val="both"/>
        <w:rPr>
          <w:rStyle w:val="a8"/>
          <w:rFonts w:ascii="Arial" w:hAnsi="Arial" w:cs="Arial"/>
          <w:color w:val="0A0A0A"/>
          <w:shd w:val="clear" w:color="auto" w:fill="FEFEFE"/>
          <w:lang w:val="uk-UA"/>
        </w:rPr>
      </w:pPr>
    </w:p>
    <w:p w:rsidR="000974A0" w:rsidRDefault="000974A0" w:rsidP="00A660E4">
      <w:pPr>
        <w:shd w:val="clear" w:color="auto" w:fill="FEFEFE"/>
        <w:ind w:firstLine="709"/>
        <w:jc w:val="both"/>
        <w:rPr>
          <w:rStyle w:val="a8"/>
          <w:rFonts w:ascii="Arial" w:hAnsi="Arial" w:cs="Arial"/>
          <w:color w:val="0A0A0A"/>
          <w:shd w:val="clear" w:color="auto" w:fill="FEFEFE"/>
          <w:lang w:val="uk-UA"/>
        </w:rPr>
      </w:pPr>
      <w:proofErr w:type="spellStart"/>
      <w:r>
        <w:rPr>
          <w:rStyle w:val="a8"/>
          <w:rFonts w:ascii="Arial" w:hAnsi="Arial" w:cs="Arial"/>
          <w:color w:val="0A0A0A"/>
          <w:shd w:val="clear" w:color="auto" w:fill="FEFEFE"/>
          <w:lang w:val="uk-UA"/>
        </w:rPr>
        <w:t>Свіржевський</w:t>
      </w:r>
      <w:proofErr w:type="spellEnd"/>
      <w:r>
        <w:rPr>
          <w:rStyle w:val="a8"/>
          <w:rFonts w:ascii="Arial" w:hAnsi="Arial" w:cs="Arial"/>
          <w:color w:val="0A0A0A"/>
          <w:shd w:val="clear" w:color="auto" w:fill="FEFEFE"/>
          <w:lang w:val="uk-UA"/>
        </w:rPr>
        <w:t xml:space="preserve"> П.В</w:t>
      </w:r>
      <w:r w:rsidR="002964D6" w:rsidRPr="00A660E4">
        <w:rPr>
          <w:rStyle w:val="a8"/>
          <w:rFonts w:ascii="Arial" w:hAnsi="Arial" w:cs="Arial"/>
          <w:color w:val="0A0A0A"/>
          <w:shd w:val="clear" w:color="auto" w:fill="FEFEFE"/>
          <w:lang w:val="uk-UA"/>
        </w:rPr>
        <w:t xml:space="preserve">. студент (гр. </w:t>
      </w:r>
      <w:r>
        <w:rPr>
          <w:rStyle w:val="a8"/>
          <w:rFonts w:ascii="Arial" w:hAnsi="Arial" w:cs="Arial"/>
          <w:color w:val="0A0A0A"/>
          <w:shd w:val="clear" w:color="auto" w:fill="FEFEFE"/>
          <w:lang w:val="uk-UA"/>
        </w:rPr>
        <w:t>ОП-21-541</w:t>
      </w:r>
      <w:r w:rsidR="002964D6" w:rsidRPr="00A660E4">
        <w:rPr>
          <w:rStyle w:val="a8"/>
          <w:rFonts w:ascii="Arial" w:hAnsi="Arial" w:cs="Arial"/>
          <w:color w:val="0A0A0A"/>
          <w:shd w:val="clear" w:color="auto" w:fill="FEFEFE"/>
          <w:lang w:val="uk-UA"/>
        </w:rPr>
        <w:t xml:space="preserve">), </w:t>
      </w:r>
      <w:r w:rsidRPr="000974A0">
        <w:rPr>
          <w:rStyle w:val="a8"/>
          <w:rFonts w:ascii="Arial" w:hAnsi="Arial" w:cs="Arial"/>
          <w:color w:val="0A0A0A"/>
          <w:shd w:val="clear" w:color="auto" w:fill="FEFEFE"/>
          <w:lang w:val="uk-UA"/>
        </w:rPr>
        <w:t xml:space="preserve">Національний університет цивільного захисту України, м. Харків, </w:t>
      </w:r>
      <w:r>
        <w:rPr>
          <w:rStyle w:val="a8"/>
          <w:rFonts w:ascii="Arial" w:hAnsi="Arial" w:cs="Arial"/>
          <w:color w:val="0A0A0A"/>
          <w:shd w:val="clear" w:color="auto" w:fill="FEFEFE"/>
          <w:lang w:val="uk-UA"/>
        </w:rPr>
        <w:t>Україна</w:t>
      </w:r>
    </w:p>
    <w:p w:rsidR="00A660E4" w:rsidRPr="00A660E4" w:rsidRDefault="00A660E4" w:rsidP="00A660E4">
      <w:pPr>
        <w:shd w:val="clear" w:color="auto" w:fill="FEFEFE"/>
        <w:ind w:firstLine="709"/>
        <w:jc w:val="both"/>
        <w:rPr>
          <w:rFonts w:ascii="Arial" w:hAnsi="Arial" w:cs="Arial"/>
          <w:i/>
          <w:iCs/>
          <w:color w:val="0A0A0A"/>
          <w:shd w:val="clear" w:color="auto" w:fill="FEFEFE"/>
          <w:lang w:val="uk-UA"/>
        </w:rPr>
      </w:pPr>
      <w:r w:rsidRPr="00A660E4">
        <w:rPr>
          <w:rStyle w:val="a8"/>
          <w:rFonts w:ascii="Arial" w:hAnsi="Arial" w:cs="Arial"/>
          <w:color w:val="0A0A0A"/>
          <w:shd w:val="clear" w:color="auto" w:fill="FEFEFE"/>
          <w:lang w:val="uk-UA"/>
        </w:rPr>
        <w:t xml:space="preserve">Цимбал Б.М., </w:t>
      </w:r>
      <w:proofErr w:type="spellStart"/>
      <w:r w:rsidRPr="00A660E4">
        <w:rPr>
          <w:rStyle w:val="a8"/>
          <w:rFonts w:ascii="Arial" w:hAnsi="Arial" w:cs="Arial"/>
          <w:color w:val="0A0A0A"/>
          <w:shd w:val="clear" w:color="auto" w:fill="FEFEFE"/>
          <w:lang w:val="uk-UA"/>
        </w:rPr>
        <w:t>д.держ.упр</w:t>
      </w:r>
      <w:proofErr w:type="spellEnd"/>
      <w:r w:rsidRPr="00A660E4">
        <w:rPr>
          <w:rStyle w:val="a8"/>
          <w:rFonts w:ascii="Arial" w:hAnsi="Arial" w:cs="Arial"/>
          <w:color w:val="0A0A0A"/>
          <w:shd w:val="clear" w:color="auto" w:fill="FEFEFE"/>
          <w:lang w:val="uk-UA"/>
        </w:rPr>
        <w:t xml:space="preserve">., доцент, Національний університет цивільного захисту України, м. Харків, </w:t>
      </w:r>
      <w:r w:rsidR="000974A0">
        <w:rPr>
          <w:rStyle w:val="a8"/>
          <w:rFonts w:ascii="Arial" w:hAnsi="Arial" w:cs="Arial"/>
          <w:color w:val="0A0A0A"/>
          <w:shd w:val="clear" w:color="auto" w:fill="FEFEFE"/>
          <w:lang w:val="uk-UA"/>
        </w:rPr>
        <w:t xml:space="preserve">Україна </w:t>
      </w:r>
      <w:r w:rsidR="000974A0" w:rsidRPr="00A660E4">
        <w:rPr>
          <w:rStyle w:val="a8"/>
          <w:rFonts w:ascii="Arial" w:hAnsi="Arial" w:cs="Arial"/>
          <w:color w:val="0A0A0A"/>
          <w:shd w:val="clear" w:color="auto" w:fill="FEFEFE"/>
          <w:lang w:val="uk-UA"/>
        </w:rPr>
        <w:t>та</w:t>
      </w:r>
      <w:r w:rsidR="000974A0" w:rsidRPr="00A660E4">
        <w:rPr>
          <w:rStyle w:val="a8"/>
          <w:rFonts w:ascii="Arial" w:hAnsi="Arial" w:cs="Arial"/>
          <w:color w:val="0A0A0A"/>
          <w:shd w:val="clear" w:color="auto" w:fill="FEFEFE"/>
          <w:lang w:val="uk-UA"/>
        </w:rPr>
        <w:t xml:space="preserve"> </w:t>
      </w:r>
      <w:r w:rsidR="000974A0" w:rsidRPr="00A660E4">
        <w:rPr>
          <w:rStyle w:val="a8"/>
          <w:rFonts w:ascii="Arial" w:hAnsi="Arial" w:cs="Arial"/>
          <w:color w:val="0A0A0A"/>
          <w:shd w:val="clear" w:color="auto" w:fill="FEFEFE"/>
          <w:lang w:val="uk-UA"/>
        </w:rPr>
        <w:t xml:space="preserve">ТОВ «ТЕХНІЧНИЙ УНІВЕРСИТЕТ «МЕТІНВЕСТ ПОЛІТЕХНІКА», м. Запоріжжя, </w:t>
      </w:r>
      <w:r w:rsidR="000974A0">
        <w:rPr>
          <w:rStyle w:val="a8"/>
          <w:rFonts w:ascii="Arial" w:hAnsi="Arial" w:cs="Arial"/>
          <w:color w:val="0A0A0A"/>
          <w:shd w:val="clear" w:color="auto" w:fill="FEFEFE"/>
          <w:lang w:val="uk-UA"/>
        </w:rPr>
        <w:t>Україна</w:t>
      </w:r>
    </w:p>
    <w:p w:rsidR="002964D6" w:rsidRPr="00A660E4" w:rsidRDefault="002964D6" w:rsidP="002964D6">
      <w:pPr>
        <w:rPr>
          <w:rFonts w:ascii="Arial" w:hAnsi="Arial" w:cs="Arial"/>
          <w:b/>
          <w:sz w:val="28"/>
          <w:szCs w:val="28"/>
          <w:lang w:val="uk-UA"/>
        </w:rPr>
      </w:pPr>
    </w:p>
    <w:p w:rsidR="004A14B7" w:rsidRPr="00A660E4" w:rsidRDefault="004A14B7" w:rsidP="00A660E4">
      <w:pPr>
        <w:pStyle w:val="a4"/>
        <w:shd w:val="clear" w:color="auto" w:fill="FFFFFF"/>
        <w:spacing w:before="0" w:beforeAutospacing="0" w:after="0" w:afterAutospacing="0"/>
        <w:ind w:firstLine="708"/>
        <w:jc w:val="both"/>
        <w:textAlignment w:val="baseline"/>
        <w:rPr>
          <w:rFonts w:ascii="Arial" w:eastAsiaTheme="minorHAnsi" w:hAnsi="Arial" w:cs="Arial"/>
          <w:sz w:val="28"/>
          <w:szCs w:val="28"/>
          <w:lang w:eastAsia="ru-RU"/>
        </w:rPr>
      </w:pPr>
      <w:r w:rsidRPr="00A660E4">
        <w:rPr>
          <w:rFonts w:ascii="Arial" w:eastAsiaTheme="minorHAnsi" w:hAnsi="Arial" w:cs="Arial"/>
          <w:sz w:val="28"/>
          <w:szCs w:val="28"/>
          <w:lang w:eastAsia="ru-RU"/>
        </w:rPr>
        <w:t xml:space="preserve">Засоби ураження, які застосовуються, мають різне звукове звучання і різну потужність. Звуки війни знаходяться за межею допустимого рівня та небезпечні для людського слуху, незважаючи на те, що їхня вражаюча дія залежить від індивідуальних та вікових особливостей. Це стосується і звуку сирени, потужність якого досягає 100-120 </w:t>
      </w:r>
      <w:proofErr w:type="spellStart"/>
      <w:r w:rsidRPr="00A660E4">
        <w:rPr>
          <w:rFonts w:ascii="Arial" w:eastAsiaTheme="minorHAnsi" w:hAnsi="Arial" w:cs="Arial"/>
          <w:sz w:val="28"/>
          <w:szCs w:val="28"/>
          <w:lang w:eastAsia="ru-RU"/>
        </w:rPr>
        <w:t>дБ</w:t>
      </w:r>
      <w:proofErr w:type="spellEnd"/>
      <w:r w:rsidRPr="00A660E4">
        <w:rPr>
          <w:rFonts w:ascii="Arial" w:eastAsiaTheme="minorHAnsi" w:hAnsi="Arial" w:cs="Arial"/>
          <w:sz w:val="28"/>
          <w:szCs w:val="28"/>
          <w:lang w:eastAsia="ru-RU"/>
        </w:rPr>
        <w:t xml:space="preserve">, і пострілів стрілецької зброї з інтенсивністю 140 </w:t>
      </w:r>
      <w:proofErr w:type="spellStart"/>
      <w:r w:rsidRPr="00A660E4">
        <w:rPr>
          <w:rFonts w:ascii="Arial" w:eastAsiaTheme="minorHAnsi" w:hAnsi="Arial" w:cs="Arial"/>
          <w:sz w:val="28"/>
          <w:szCs w:val="28"/>
          <w:lang w:eastAsia="ru-RU"/>
        </w:rPr>
        <w:t>дБ</w:t>
      </w:r>
      <w:proofErr w:type="spellEnd"/>
      <w:r w:rsidRPr="00A660E4">
        <w:rPr>
          <w:rFonts w:ascii="Arial" w:eastAsiaTheme="minorHAnsi" w:hAnsi="Arial" w:cs="Arial"/>
          <w:sz w:val="28"/>
          <w:szCs w:val="28"/>
          <w:lang w:eastAsia="ru-RU"/>
        </w:rPr>
        <w:t xml:space="preserve">, і особливо звуків вибуху з силою до 220 </w:t>
      </w:r>
      <w:proofErr w:type="spellStart"/>
      <w:r w:rsidRPr="00A660E4">
        <w:rPr>
          <w:rFonts w:ascii="Arial" w:eastAsiaTheme="minorHAnsi" w:hAnsi="Arial" w:cs="Arial"/>
          <w:sz w:val="28"/>
          <w:szCs w:val="28"/>
          <w:lang w:eastAsia="ru-RU"/>
        </w:rPr>
        <w:t>дБ</w:t>
      </w:r>
      <w:proofErr w:type="spellEnd"/>
      <w:r w:rsidRPr="00A660E4">
        <w:rPr>
          <w:rFonts w:ascii="Arial" w:eastAsiaTheme="minorHAnsi" w:hAnsi="Arial" w:cs="Arial"/>
          <w:sz w:val="28"/>
          <w:szCs w:val="28"/>
          <w:lang w:eastAsia="ru-RU"/>
        </w:rPr>
        <w:t>. У таких випадках для серйозного порушення слуху або навіть його повної втрати достатньо один раз опинитися в небезпечній близькості до бойових дій.</w:t>
      </w:r>
    </w:p>
    <w:p w:rsidR="004A14B7" w:rsidRPr="00A660E4" w:rsidRDefault="004A14B7" w:rsidP="00CE1D35">
      <w:pPr>
        <w:ind w:firstLine="709"/>
        <w:jc w:val="both"/>
        <w:rPr>
          <w:rFonts w:ascii="Arial" w:hAnsi="Arial" w:cs="Arial"/>
          <w:sz w:val="28"/>
          <w:szCs w:val="28"/>
          <w:lang w:val="uk-UA"/>
        </w:rPr>
      </w:pPr>
      <w:r w:rsidRPr="00A660E4">
        <w:rPr>
          <w:rFonts w:ascii="Arial" w:hAnsi="Arial" w:cs="Arial"/>
          <w:sz w:val="28"/>
          <w:szCs w:val="28"/>
          <w:lang w:val="uk-UA"/>
        </w:rPr>
        <w:t>Опис звуків бойових дій наповнений деталями, які передають їхню жахливу та відчутну присутність у житті людей.</w:t>
      </w:r>
      <w:r w:rsidR="00CE1D35">
        <w:rPr>
          <w:rFonts w:ascii="Arial" w:hAnsi="Arial" w:cs="Arial"/>
          <w:sz w:val="28"/>
          <w:szCs w:val="28"/>
          <w:lang w:val="uk-UA"/>
        </w:rPr>
        <w:t xml:space="preserve"> </w:t>
      </w:r>
      <w:r w:rsidRPr="00A660E4">
        <w:rPr>
          <w:rFonts w:ascii="Arial" w:hAnsi="Arial" w:cs="Arial"/>
          <w:sz w:val="28"/>
          <w:szCs w:val="28"/>
          <w:lang w:val="uk-UA"/>
        </w:rPr>
        <w:t xml:space="preserve">«Приходи» боєприпасів відчуваються як протяжні тріски, що супроводжуються руйнацією. Кожен вибух – це не лише миттєва подія, а й процес: спочатку </w:t>
      </w:r>
      <w:proofErr w:type="spellStart"/>
      <w:r w:rsidRPr="00A660E4">
        <w:rPr>
          <w:rFonts w:ascii="Arial" w:hAnsi="Arial" w:cs="Arial"/>
          <w:sz w:val="28"/>
          <w:szCs w:val="28"/>
          <w:lang w:val="uk-UA"/>
        </w:rPr>
        <w:t>боєприпас</w:t>
      </w:r>
      <w:proofErr w:type="spellEnd"/>
      <w:r w:rsidRPr="00A660E4">
        <w:rPr>
          <w:rFonts w:ascii="Arial" w:hAnsi="Arial" w:cs="Arial"/>
          <w:sz w:val="28"/>
          <w:szCs w:val="28"/>
          <w:lang w:val="uk-UA"/>
        </w:rPr>
        <w:t xml:space="preserve"> рве власну оболонку, розкидаючи уламки, які руйнують усе навколо. У разі влучання у відкриту місцевість, наприклад, у ґрунт, результат буває менш видовищним: земля поглинає вибух, викидаючи лише стовп ґрунту. Касетні боєприпаси додають своєї специфіки – їхні численні вибухи нагадують тривалий гул.</w:t>
      </w:r>
    </w:p>
    <w:p w:rsidR="00CE1D35" w:rsidRDefault="004A14B7" w:rsidP="003B48A5">
      <w:pPr>
        <w:ind w:firstLine="709"/>
        <w:jc w:val="both"/>
        <w:rPr>
          <w:rFonts w:ascii="Arial" w:hAnsi="Arial" w:cs="Arial"/>
          <w:sz w:val="28"/>
          <w:szCs w:val="28"/>
          <w:lang w:val="uk-UA"/>
        </w:rPr>
      </w:pPr>
      <w:r w:rsidRPr="00A660E4">
        <w:rPr>
          <w:rFonts w:ascii="Arial" w:hAnsi="Arial" w:cs="Arial"/>
          <w:sz w:val="28"/>
          <w:szCs w:val="28"/>
          <w:lang w:val="uk-UA"/>
        </w:rPr>
        <w:t>Населені пункти, що перебувають під обстрілом, майже постійно наповнені звуками війни. Міни свистять у повітрі перед ударом, їхній звук порівнюють із ударом велетенського молота. Здається, наче якийсь міфічний коваль без зупину б’є своєю зброєю об землю, породжуючи вибух за вибухом.</w:t>
      </w:r>
      <w:r w:rsidR="003B48A5">
        <w:rPr>
          <w:rFonts w:ascii="Arial" w:hAnsi="Arial" w:cs="Arial"/>
          <w:sz w:val="28"/>
          <w:szCs w:val="28"/>
          <w:lang w:val="uk-UA"/>
        </w:rPr>
        <w:t xml:space="preserve"> </w:t>
      </w:r>
      <w:r w:rsidRPr="00A660E4">
        <w:rPr>
          <w:rFonts w:ascii="Arial" w:hAnsi="Arial" w:cs="Arial"/>
          <w:sz w:val="28"/>
          <w:szCs w:val="28"/>
          <w:lang w:val="uk-UA"/>
        </w:rPr>
        <w:t xml:space="preserve">Танкові снаряди – це інший тип жаху. Вони приходять майже одночасно зі звуком пострілу, створюючи дивну й </w:t>
      </w:r>
      <w:proofErr w:type="spellStart"/>
      <w:r w:rsidRPr="00A660E4">
        <w:rPr>
          <w:rFonts w:ascii="Arial" w:hAnsi="Arial" w:cs="Arial"/>
          <w:sz w:val="28"/>
          <w:szCs w:val="28"/>
          <w:lang w:val="uk-UA"/>
        </w:rPr>
        <w:t>лякаючу</w:t>
      </w:r>
      <w:proofErr w:type="spellEnd"/>
      <w:r w:rsidRPr="00A660E4">
        <w:rPr>
          <w:rFonts w:ascii="Arial" w:hAnsi="Arial" w:cs="Arial"/>
          <w:sz w:val="28"/>
          <w:szCs w:val="28"/>
          <w:lang w:val="uk-UA"/>
        </w:rPr>
        <w:t xml:space="preserve"> подвійність. «Град», зі свого боку, перетворює небо на арену хаосу: десятки ракет летять одночасно, вибухаючи могутнім хором, що вражає численні сотні метрів. </w:t>
      </w:r>
      <w:r w:rsidRPr="00A660E4">
        <w:rPr>
          <w:rFonts w:ascii="Arial" w:hAnsi="Arial" w:cs="Arial"/>
          <w:sz w:val="28"/>
          <w:szCs w:val="28"/>
          <w:lang w:val="uk-UA"/>
        </w:rPr>
        <w:lastRenderedPageBreak/>
        <w:t>Артилерійські системи на кшталт «</w:t>
      </w:r>
      <w:proofErr w:type="spellStart"/>
      <w:r w:rsidRPr="00A660E4">
        <w:rPr>
          <w:rFonts w:ascii="Arial" w:hAnsi="Arial" w:cs="Arial"/>
          <w:sz w:val="28"/>
          <w:szCs w:val="28"/>
          <w:lang w:val="uk-UA"/>
        </w:rPr>
        <w:t>Піона</w:t>
      </w:r>
      <w:proofErr w:type="spellEnd"/>
      <w:r w:rsidRPr="00A660E4">
        <w:rPr>
          <w:rFonts w:ascii="Arial" w:hAnsi="Arial" w:cs="Arial"/>
          <w:sz w:val="28"/>
          <w:szCs w:val="28"/>
          <w:lang w:val="uk-UA"/>
        </w:rPr>
        <w:t xml:space="preserve">» додають до цього «оркестру» свої важкі, потужні акценти. Гусенична техніка має свій характерний звук. Особливий страх викликають </w:t>
      </w:r>
      <w:proofErr w:type="spellStart"/>
      <w:r w:rsidRPr="00A660E4">
        <w:rPr>
          <w:rFonts w:ascii="Arial" w:hAnsi="Arial" w:cs="Arial"/>
          <w:sz w:val="28"/>
          <w:szCs w:val="28"/>
          <w:lang w:val="uk-UA"/>
        </w:rPr>
        <w:t>безпілотники</w:t>
      </w:r>
      <w:proofErr w:type="spellEnd"/>
      <w:r w:rsidRPr="00A660E4">
        <w:rPr>
          <w:rFonts w:ascii="Arial" w:hAnsi="Arial" w:cs="Arial"/>
          <w:sz w:val="28"/>
          <w:szCs w:val="28"/>
          <w:lang w:val="uk-UA"/>
        </w:rPr>
        <w:t>. Їхній звук нагадує дзижчання оси чи джмеля, але, усвідомлюючи небезпеку, мозок сприймає цей звук зовсім інакше. Російські «Орлани» зі своїми бензиновими двигунами нарізають кола високо в небі, видаючи звук, схожий на бензопилу, що безжально «пиляє» нерви солдатів, які знають, що ворог бачить їхні позиції.</w:t>
      </w:r>
      <w:r w:rsidR="00CE1D35">
        <w:rPr>
          <w:rFonts w:ascii="Arial" w:hAnsi="Arial" w:cs="Arial"/>
          <w:sz w:val="28"/>
          <w:szCs w:val="28"/>
          <w:lang w:val="uk-UA"/>
        </w:rPr>
        <w:t xml:space="preserve"> </w:t>
      </w:r>
    </w:p>
    <w:p w:rsidR="00CE1D35" w:rsidRPr="00A660E4" w:rsidRDefault="004A14B7" w:rsidP="00CE1D35">
      <w:pPr>
        <w:ind w:firstLine="709"/>
        <w:jc w:val="both"/>
        <w:rPr>
          <w:rFonts w:ascii="Arial" w:hAnsi="Arial" w:cs="Arial"/>
          <w:sz w:val="28"/>
          <w:szCs w:val="28"/>
          <w:lang w:val="uk-UA"/>
        </w:rPr>
      </w:pPr>
      <w:r w:rsidRPr="00A660E4">
        <w:rPr>
          <w:rFonts w:ascii="Arial" w:hAnsi="Arial" w:cs="Arial"/>
          <w:sz w:val="28"/>
          <w:szCs w:val="28"/>
          <w:lang w:val="uk-UA"/>
        </w:rPr>
        <w:t>Вимірювання шуму проводилися згідно до ДСТУ 2867-94 «Шум. Методи оцінювання виробничого шумового на</w:t>
      </w:r>
      <w:r w:rsidR="00CE1D35">
        <w:rPr>
          <w:rFonts w:ascii="Arial" w:hAnsi="Arial" w:cs="Arial"/>
          <w:sz w:val="28"/>
          <w:szCs w:val="28"/>
          <w:lang w:val="uk-UA"/>
        </w:rPr>
        <w:t>вантаження. Загальні вимоги» [1</w:t>
      </w:r>
      <w:r w:rsidRPr="00A660E4">
        <w:rPr>
          <w:rFonts w:ascii="Arial" w:hAnsi="Arial" w:cs="Arial"/>
          <w:sz w:val="28"/>
          <w:szCs w:val="28"/>
          <w:lang w:val="uk-UA"/>
        </w:rPr>
        <w:t>]. Для вимірювання еквівалентного та максимального рівня звуку, який створюється засобами ураження можна використати цифровий шумомір SM-10 [</w:t>
      </w:r>
      <w:r w:rsidR="00CE1D35">
        <w:rPr>
          <w:rFonts w:ascii="Arial" w:hAnsi="Arial" w:cs="Arial"/>
          <w:sz w:val="28"/>
          <w:szCs w:val="28"/>
          <w:lang w:val="uk-UA"/>
        </w:rPr>
        <w:t>3</w:t>
      </w:r>
      <w:r w:rsidRPr="00A660E4">
        <w:rPr>
          <w:rFonts w:ascii="Arial" w:hAnsi="Arial" w:cs="Arial"/>
          <w:sz w:val="28"/>
          <w:szCs w:val="28"/>
          <w:lang w:val="uk-UA"/>
        </w:rPr>
        <w:t>]</w:t>
      </w:r>
      <w:r w:rsidR="00CE1D35">
        <w:rPr>
          <w:rFonts w:ascii="Arial" w:hAnsi="Arial" w:cs="Arial"/>
          <w:sz w:val="28"/>
          <w:szCs w:val="28"/>
          <w:lang w:val="uk-UA"/>
        </w:rPr>
        <w:t>.</w:t>
      </w:r>
    </w:p>
    <w:p w:rsidR="004A14B7" w:rsidRPr="00A660E4" w:rsidRDefault="004A14B7" w:rsidP="00A660E4">
      <w:pPr>
        <w:ind w:firstLine="709"/>
        <w:jc w:val="both"/>
        <w:rPr>
          <w:rFonts w:ascii="Arial" w:hAnsi="Arial" w:cs="Arial"/>
          <w:sz w:val="28"/>
          <w:szCs w:val="28"/>
          <w:lang w:val="uk-UA"/>
        </w:rPr>
      </w:pPr>
      <w:r w:rsidRPr="00A660E4">
        <w:rPr>
          <w:rFonts w:ascii="Arial" w:hAnsi="Arial" w:cs="Arial"/>
          <w:sz w:val="28"/>
          <w:szCs w:val="28"/>
          <w:lang w:val="uk-UA"/>
        </w:rPr>
        <w:t xml:space="preserve">У зв'язку з неможливістю проведення натурного вимірювання звукового тиску (шуму) застосування засобів ураження, вимірювання проводиться з використанням звукових моделей сирени, вибухів, пострілів та пусків ракет. Використання звукових моделей не дає можливості  визначити максимальне значення звукового тиску, який створюється різними видами зброї, тому що показники, рівня шуму від впливу засобів ураження, які необхідно вимірювати, залежать від відстані до місця вибуху, виду та типів засобів ураження, рельєфу місцевості (щільності забудови у місті) тощо. Окрім того, внаслідок неможливості точно спрогнозувати місце та час вибуху, натурне вимірювання рівня шуму від вибуху снаряда, ракети або авіаційної бомби провести не реально. Тому в процесі проведення дослідження, з використанням звукових моделей, визначимо </w:t>
      </w:r>
      <w:r w:rsidR="00CE1D35">
        <w:rPr>
          <w:rFonts w:ascii="Arial" w:hAnsi="Arial" w:cs="Arial"/>
          <w:sz w:val="28"/>
          <w:szCs w:val="28"/>
          <w:lang w:val="uk-UA"/>
        </w:rPr>
        <w:t>коефіцієнт  перерахунку К=2</w:t>
      </w:r>
      <w:r w:rsidRPr="00A660E4">
        <w:rPr>
          <w:rFonts w:ascii="Arial" w:hAnsi="Arial" w:cs="Arial"/>
          <w:sz w:val="28"/>
          <w:szCs w:val="28"/>
          <w:lang w:val="uk-UA"/>
        </w:rPr>
        <w:t xml:space="preserve"> (К – коефіцієнт перерахунку, який враховує відміну звукового тиску натурного вимірювання від звукового тиску звукової моделі). Під час вимірювання використовується діапазон вимірювання C (от 35 до 130</w:t>
      </w:r>
      <w:r w:rsidR="00CE1D35">
        <w:rPr>
          <w:rFonts w:ascii="Arial" w:hAnsi="Arial" w:cs="Arial"/>
          <w:sz w:val="28"/>
          <w:szCs w:val="28"/>
          <w:lang w:val="uk-UA"/>
        </w:rPr>
        <w:t xml:space="preserve"> </w:t>
      </w:r>
      <w:proofErr w:type="spellStart"/>
      <w:r w:rsidRPr="00A660E4">
        <w:rPr>
          <w:rFonts w:ascii="Arial" w:hAnsi="Arial" w:cs="Arial"/>
          <w:sz w:val="28"/>
          <w:szCs w:val="28"/>
          <w:lang w:val="uk-UA"/>
        </w:rPr>
        <w:t>дБ</w:t>
      </w:r>
      <w:proofErr w:type="spellEnd"/>
      <w:r w:rsidRPr="00A660E4">
        <w:rPr>
          <w:rFonts w:ascii="Arial" w:hAnsi="Arial" w:cs="Arial"/>
          <w:sz w:val="28"/>
          <w:szCs w:val="28"/>
          <w:lang w:val="uk-UA"/>
        </w:rPr>
        <w:t xml:space="preserve">). </w:t>
      </w:r>
    </w:p>
    <w:p w:rsidR="004A14B7" w:rsidRDefault="004A14B7" w:rsidP="00A660E4">
      <w:pPr>
        <w:ind w:firstLine="709"/>
        <w:jc w:val="both"/>
        <w:rPr>
          <w:rFonts w:ascii="Arial" w:hAnsi="Arial" w:cs="Arial"/>
          <w:sz w:val="28"/>
          <w:szCs w:val="28"/>
          <w:lang w:val="uk-UA"/>
        </w:rPr>
      </w:pPr>
      <w:r w:rsidRPr="00A660E4">
        <w:rPr>
          <w:rFonts w:ascii="Arial" w:hAnsi="Arial" w:cs="Arial"/>
          <w:sz w:val="28"/>
          <w:szCs w:val="28"/>
          <w:lang w:val="uk-UA"/>
        </w:rPr>
        <w:t xml:space="preserve">Вимірювання звукового тиску проводиться в приміщенні в трьох точках віддалених від стін на відстані 1,2 м. Результати вимірювань щодо значення рівнів шуму зчитуються зі шкали дисплею з точністю до 0,1 </w:t>
      </w:r>
      <w:proofErr w:type="spellStart"/>
      <w:r w:rsidRPr="00A660E4">
        <w:rPr>
          <w:rFonts w:ascii="Arial" w:hAnsi="Arial" w:cs="Arial"/>
          <w:sz w:val="28"/>
          <w:szCs w:val="28"/>
          <w:lang w:val="uk-UA"/>
        </w:rPr>
        <w:t>дБ</w:t>
      </w:r>
      <w:proofErr w:type="spellEnd"/>
      <w:r w:rsidRPr="00A660E4">
        <w:rPr>
          <w:rFonts w:ascii="Arial" w:hAnsi="Arial" w:cs="Arial"/>
          <w:sz w:val="28"/>
          <w:szCs w:val="28"/>
          <w:lang w:val="uk-UA"/>
        </w:rPr>
        <w:t>. При цьому використовується діапазон вимірювання C (от 35 до 130дБ) з коефіцієнтом К=2. Результати вимірювання наведені в табл.</w:t>
      </w:r>
      <w:r w:rsidR="00CE1D35">
        <w:rPr>
          <w:rFonts w:ascii="Arial" w:hAnsi="Arial" w:cs="Arial"/>
          <w:sz w:val="28"/>
          <w:szCs w:val="28"/>
          <w:lang w:val="uk-UA"/>
        </w:rPr>
        <w:t xml:space="preserve"> </w:t>
      </w:r>
      <w:r w:rsidRPr="00A660E4">
        <w:rPr>
          <w:rFonts w:ascii="Arial" w:hAnsi="Arial" w:cs="Arial"/>
          <w:sz w:val="28"/>
          <w:szCs w:val="28"/>
          <w:lang w:val="uk-UA"/>
        </w:rPr>
        <w:t>1.</w:t>
      </w:r>
    </w:p>
    <w:p w:rsidR="004A14B7" w:rsidRDefault="004A14B7" w:rsidP="00A660E4">
      <w:pPr>
        <w:ind w:firstLine="709"/>
        <w:jc w:val="both"/>
        <w:rPr>
          <w:rFonts w:ascii="Arial" w:hAnsi="Arial" w:cs="Arial"/>
          <w:sz w:val="28"/>
          <w:szCs w:val="28"/>
          <w:lang w:val="uk-UA"/>
        </w:rPr>
      </w:pPr>
      <w:r w:rsidRPr="00A660E4">
        <w:rPr>
          <w:rFonts w:ascii="Arial" w:hAnsi="Arial" w:cs="Arial"/>
          <w:sz w:val="28"/>
          <w:szCs w:val="28"/>
          <w:lang w:val="uk-UA"/>
        </w:rPr>
        <w:t>Результати проведеного дослідження свідчать, що вибух бомби скинутої з літака має самий високий рівень звукового тиску. Високий рівень звукового тиску, також, спричинює вибух ракети та постріл засобів ППО. Знаходження в зоні впливу зазначених засобів може призвести не тільки до отримання тілесних ушкоджень, але й до втрати слуху, крім цього шум від засобів ураження негативно впливає на психологічний стан та сон людини.</w:t>
      </w:r>
    </w:p>
    <w:tbl>
      <w:tblPr>
        <w:tblpPr w:leftFromText="180" w:rightFromText="180" w:vertAnchor="text" w:horzAnchor="margin" w:tblpY="758"/>
        <w:tblW w:w="9915" w:type="dxa"/>
        <w:tblLayout w:type="fixed"/>
        <w:tblCellMar>
          <w:left w:w="0" w:type="dxa"/>
          <w:right w:w="0" w:type="dxa"/>
        </w:tblCellMar>
        <w:tblLook w:val="04A0" w:firstRow="1" w:lastRow="0" w:firstColumn="1" w:lastColumn="0" w:noHBand="0" w:noVBand="1"/>
      </w:tblPr>
      <w:tblGrid>
        <w:gridCol w:w="4812"/>
        <w:gridCol w:w="1851"/>
        <w:gridCol w:w="3252"/>
      </w:tblGrid>
      <w:tr w:rsidR="00CE1D35" w:rsidRPr="00A660E4" w:rsidTr="003B48A5">
        <w:trPr>
          <w:trHeight w:val="1146"/>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33" w:type="dxa"/>
              <w:left w:w="14" w:type="dxa"/>
              <w:bottom w:w="0" w:type="dxa"/>
              <w:right w:w="14" w:type="dxa"/>
            </w:tcMar>
            <w:hideMark/>
          </w:tcPr>
          <w:p w:rsidR="00CE1D35" w:rsidRPr="00A660E4" w:rsidRDefault="00CE1D35" w:rsidP="00FB0CD5">
            <w:pPr>
              <w:spacing w:before="1"/>
              <w:ind w:right="-14"/>
              <w:jc w:val="center"/>
              <w:rPr>
                <w:rFonts w:ascii="Arial" w:hAnsi="Arial" w:cs="Arial"/>
                <w:sz w:val="28"/>
                <w:szCs w:val="28"/>
                <w:lang w:val="uk-UA"/>
              </w:rPr>
            </w:pPr>
            <w:r w:rsidRPr="00A660E4">
              <w:rPr>
                <w:rFonts w:ascii="Arial" w:hAnsi="Arial" w:cs="Arial"/>
                <w:sz w:val="28"/>
                <w:szCs w:val="28"/>
                <w:lang w:val="uk-UA"/>
              </w:rPr>
              <w:lastRenderedPageBreak/>
              <w:t>Джерело шуму</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spacing w:before="14"/>
              <w:ind w:right="-14"/>
              <w:jc w:val="center"/>
              <w:rPr>
                <w:rFonts w:ascii="Arial" w:hAnsi="Arial" w:cs="Arial"/>
                <w:sz w:val="28"/>
                <w:szCs w:val="28"/>
                <w:lang w:val="uk-UA"/>
              </w:rPr>
            </w:pPr>
            <w:r w:rsidRPr="00A660E4">
              <w:rPr>
                <w:rFonts w:ascii="Arial" w:hAnsi="Arial" w:cs="Arial"/>
                <w:sz w:val="28"/>
                <w:szCs w:val="28"/>
                <w:lang w:val="uk-UA"/>
              </w:rPr>
              <w:t>Вимірюваний</w:t>
            </w:r>
          </w:p>
          <w:p w:rsidR="00CE1D35" w:rsidRPr="00A660E4" w:rsidRDefault="00CE1D35" w:rsidP="003B48A5">
            <w:pPr>
              <w:spacing w:before="14"/>
              <w:ind w:right="-14"/>
              <w:jc w:val="center"/>
              <w:rPr>
                <w:rFonts w:ascii="Arial" w:hAnsi="Arial" w:cs="Arial"/>
                <w:sz w:val="28"/>
                <w:szCs w:val="28"/>
                <w:lang w:val="uk-UA"/>
              </w:rPr>
            </w:pPr>
            <w:r w:rsidRPr="00A660E4">
              <w:rPr>
                <w:rFonts w:ascii="Arial" w:hAnsi="Arial" w:cs="Arial"/>
                <w:sz w:val="28"/>
                <w:szCs w:val="28"/>
                <w:lang w:val="uk-UA"/>
              </w:rPr>
              <w:t>рівень (шуму),</w:t>
            </w:r>
            <w:r w:rsidR="003B48A5">
              <w:rPr>
                <w:rFonts w:ascii="Arial" w:hAnsi="Arial" w:cs="Arial"/>
                <w:sz w:val="28"/>
                <w:szCs w:val="28"/>
                <w:lang w:val="uk-UA"/>
              </w:rPr>
              <w:t xml:space="preserve"> </w:t>
            </w:r>
            <w:hyperlink r:id="rId5" w:history="1">
              <w:proofErr w:type="spellStart"/>
              <w:r w:rsidRPr="00A660E4">
                <w:rPr>
                  <w:rFonts w:ascii="Arial" w:hAnsi="Arial" w:cs="Arial"/>
                  <w:sz w:val="28"/>
                  <w:szCs w:val="28"/>
                  <w:lang w:val="uk-UA"/>
                </w:rPr>
                <w:t>дБ</w:t>
              </w:r>
              <w:proofErr w:type="spellEnd"/>
            </w:hyperlink>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3B48A5">
            <w:pPr>
              <w:spacing w:before="14"/>
              <w:ind w:right="-14"/>
              <w:jc w:val="center"/>
              <w:rPr>
                <w:rFonts w:ascii="Arial" w:hAnsi="Arial" w:cs="Arial"/>
                <w:sz w:val="28"/>
                <w:szCs w:val="28"/>
                <w:lang w:val="uk-UA"/>
              </w:rPr>
            </w:pPr>
            <w:r w:rsidRPr="00A660E4">
              <w:rPr>
                <w:rFonts w:ascii="Arial" w:hAnsi="Arial" w:cs="Arial"/>
                <w:sz w:val="28"/>
                <w:szCs w:val="28"/>
                <w:lang w:val="uk-UA"/>
              </w:rPr>
              <w:t>Рівень звукового тиску</w:t>
            </w:r>
            <w:r w:rsidR="003B48A5">
              <w:rPr>
                <w:rFonts w:ascii="Arial" w:hAnsi="Arial" w:cs="Arial"/>
                <w:sz w:val="28"/>
                <w:szCs w:val="28"/>
                <w:lang w:val="uk-UA"/>
              </w:rPr>
              <w:t xml:space="preserve"> </w:t>
            </w:r>
            <w:r w:rsidRPr="00A660E4">
              <w:rPr>
                <w:rFonts w:ascii="Arial" w:hAnsi="Arial" w:cs="Arial"/>
                <w:sz w:val="28"/>
                <w:szCs w:val="28"/>
                <w:lang w:val="uk-UA"/>
              </w:rPr>
              <w:t>з урахуванням коефіцієнта К,</w:t>
            </w:r>
            <w:r w:rsidR="003B48A5">
              <w:rPr>
                <w:rFonts w:ascii="Arial" w:hAnsi="Arial" w:cs="Arial"/>
                <w:sz w:val="28"/>
                <w:szCs w:val="28"/>
                <w:lang w:val="uk-UA"/>
              </w:rPr>
              <w:t xml:space="preserve"> </w:t>
            </w:r>
            <w:hyperlink r:id="rId6" w:history="1">
              <w:proofErr w:type="spellStart"/>
              <w:r w:rsidRPr="00A660E4">
                <w:rPr>
                  <w:rFonts w:ascii="Arial" w:hAnsi="Arial" w:cs="Arial"/>
                  <w:sz w:val="28"/>
                  <w:szCs w:val="28"/>
                  <w:lang w:val="uk-UA"/>
                </w:rPr>
                <w:t>дБ</w:t>
              </w:r>
              <w:proofErr w:type="spellEnd"/>
            </w:hyperlink>
          </w:p>
        </w:tc>
      </w:tr>
      <w:tr w:rsidR="00CE1D35" w:rsidRPr="00A660E4" w:rsidTr="003B48A5">
        <w:trPr>
          <w:trHeight w:val="514"/>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40" w:type="dxa"/>
              <w:left w:w="14" w:type="dxa"/>
              <w:bottom w:w="0" w:type="dxa"/>
              <w:right w:w="14" w:type="dxa"/>
            </w:tcMar>
            <w:hideMark/>
          </w:tcPr>
          <w:p w:rsidR="00CE1D35" w:rsidRPr="00A660E4" w:rsidRDefault="00CE1D35" w:rsidP="00FB0CD5">
            <w:pPr>
              <w:spacing w:before="40"/>
              <w:ind w:left="58"/>
              <w:rPr>
                <w:rFonts w:ascii="Arial" w:hAnsi="Arial" w:cs="Arial"/>
                <w:sz w:val="28"/>
                <w:szCs w:val="28"/>
                <w:lang w:val="uk-UA"/>
              </w:rPr>
            </w:pPr>
            <w:r w:rsidRPr="00A660E4">
              <w:rPr>
                <w:rFonts w:ascii="Arial" w:hAnsi="Arial" w:cs="Arial"/>
                <w:sz w:val="28"/>
                <w:szCs w:val="28"/>
                <w:lang w:val="uk-UA"/>
              </w:rPr>
              <w:t xml:space="preserve">Стрілецька зброя на відстані до1 м </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66 </w:t>
            </w:r>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132 </w:t>
            </w:r>
          </w:p>
        </w:tc>
      </w:tr>
      <w:tr w:rsidR="00CE1D35" w:rsidRPr="00A660E4" w:rsidTr="003B48A5">
        <w:trPr>
          <w:trHeight w:val="176"/>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89" w:type="dxa"/>
              <w:left w:w="14" w:type="dxa"/>
              <w:bottom w:w="0" w:type="dxa"/>
              <w:right w:w="14" w:type="dxa"/>
            </w:tcMar>
            <w:hideMark/>
          </w:tcPr>
          <w:p w:rsidR="00CE1D35" w:rsidRPr="00A660E4" w:rsidRDefault="00CE1D35" w:rsidP="00FB0CD5">
            <w:pPr>
              <w:spacing w:before="89"/>
              <w:ind w:left="58"/>
              <w:rPr>
                <w:rFonts w:ascii="Arial" w:hAnsi="Arial" w:cs="Arial"/>
                <w:sz w:val="28"/>
                <w:szCs w:val="28"/>
                <w:lang w:val="uk-UA"/>
              </w:rPr>
            </w:pPr>
            <w:r w:rsidRPr="00A660E4">
              <w:rPr>
                <w:rFonts w:ascii="Arial" w:hAnsi="Arial" w:cs="Arial"/>
                <w:sz w:val="28"/>
                <w:szCs w:val="28"/>
                <w:lang w:val="uk-UA"/>
              </w:rPr>
              <w:t xml:space="preserve">Звук сирени </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68 </w:t>
            </w:r>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136 </w:t>
            </w:r>
          </w:p>
        </w:tc>
      </w:tr>
      <w:tr w:rsidR="00CE1D35" w:rsidRPr="00A660E4" w:rsidTr="003B48A5">
        <w:trPr>
          <w:trHeight w:val="366"/>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90" w:type="dxa"/>
              <w:left w:w="14" w:type="dxa"/>
              <w:bottom w:w="0" w:type="dxa"/>
              <w:right w:w="14" w:type="dxa"/>
            </w:tcMar>
            <w:hideMark/>
          </w:tcPr>
          <w:p w:rsidR="00CE1D35" w:rsidRPr="00A660E4" w:rsidRDefault="00CE1D35" w:rsidP="00FB0CD5">
            <w:pPr>
              <w:spacing w:before="90"/>
              <w:ind w:left="58"/>
              <w:rPr>
                <w:rFonts w:ascii="Arial" w:hAnsi="Arial" w:cs="Arial"/>
                <w:sz w:val="28"/>
                <w:szCs w:val="28"/>
                <w:lang w:val="uk-UA"/>
              </w:rPr>
            </w:pPr>
            <w:r w:rsidRPr="00A660E4">
              <w:rPr>
                <w:rFonts w:ascii="Arial" w:hAnsi="Arial" w:cs="Arial"/>
                <w:sz w:val="28"/>
                <w:szCs w:val="28"/>
                <w:lang w:val="uk-UA"/>
              </w:rPr>
              <w:t xml:space="preserve">Вибух ракети </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85 </w:t>
            </w:r>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170 </w:t>
            </w:r>
          </w:p>
        </w:tc>
      </w:tr>
      <w:tr w:rsidR="00CE1D35" w:rsidRPr="00A660E4" w:rsidTr="003B48A5">
        <w:trPr>
          <w:trHeight w:val="351"/>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spacing w:before="14"/>
              <w:ind w:left="58"/>
              <w:rPr>
                <w:rFonts w:ascii="Arial" w:hAnsi="Arial" w:cs="Arial"/>
                <w:sz w:val="28"/>
                <w:szCs w:val="28"/>
                <w:lang w:val="uk-UA"/>
              </w:rPr>
            </w:pPr>
            <w:r w:rsidRPr="00A660E4">
              <w:rPr>
                <w:rFonts w:ascii="Arial" w:hAnsi="Arial" w:cs="Arial"/>
                <w:sz w:val="28"/>
                <w:szCs w:val="28"/>
                <w:lang w:val="uk-UA"/>
              </w:rPr>
              <w:t xml:space="preserve">Вибух снаряду </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67 </w:t>
            </w:r>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134 </w:t>
            </w:r>
          </w:p>
        </w:tc>
      </w:tr>
      <w:tr w:rsidR="00CE1D35" w:rsidRPr="00A660E4" w:rsidTr="003B48A5">
        <w:trPr>
          <w:trHeight w:val="257"/>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spacing w:before="14"/>
              <w:ind w:left="58"/>
              <w:rPr>
                <w:rFonts w:ascii="Arial" w:hAnsi="Arial" w:cs="Arial"/>
                <w:sz w:val="28"/>
                <w:szCs w:val="28"/>
                <w:lang w:val="uk-UA"/>
              </w:rPr>
            </w:pPr>
            <w:r w:rsidRPr="00A660E4">
              <w:rPr>
                <w:rFonts w:ascii="Arial" w:hAnsi="Arial" w:cs="Arial"/>
                <w:sz w:val="28"/>
                <w:szCs w:val="28"/>
                <w:lang w:val="uk-UA"/>
              </w:rPr>
              <w:t xml:space="preserve">Вибух бомби, скинутої з літака </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88 </w:t>
            </w:r>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176 </w:t>
            </w:r>
          </w:p>
        </w:tc>
      </w:tr>
      <w:tr w:rsidR="00CE1D35" w:rsidRPr="00A660E4" w:rsidTr="003B48A5">
        <w:trPr>
          <w:trHeight w:val="274"/>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58" w:type="dxa"/>
              <w:left w:w="14" w:type="dxa"/>
              <w:bottom w:w="0" w:type="dxa"/>
              <w:right w:w="14" w:type="dxa"/>
            </w:tcMar>
            <w:hideMark/>
          </w:tcPr>
          <w:p w:rsidR="00CE1D35" w:rsidRPr="00A660E4" w:rsidRDefault="00CE1D35" w:rsidP="00FB0CD5">
            <w:pPr>
              <w:spacing w:before="58"/>
              <w:ind w:left="58"/>
              <w:rPr>
                <w:rFonts w:ascii="Arial" w:hAnsi="Arial" w:cs="Arial"/>
                <w:sz w:val="28"/>
                <w:szCs w:val="28"/>
                <w:lang w:val="uk-UA"/>
              </w:rPr>
            </w:pPr>
            <w:r w:rsidRPr="00A660E4">
              <w:rPr>
                <w:rFonts w:ascii="Arial" w:hAnsi="Arial" w:cs="Arial"/>
                <w:sz w:val="28"/>
                <w:szCs w:val="28"/>
                <w:lang w:val="uk-UA"/>
              </w:rPr>
              <w:t xml:space="preserve">Постріл з танка </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78 </w:t>
            </w:r>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156 </w:t>
            </w:r>
          </w:p>
        </w:tc>
      </w:tr>
      <w:tr w:rsidR="00CE1D35" w:rsidRPr="00A660E4" w:rsidTr="003B48A5">
        <w:trPr>
          <w:trHeight w:val="203"/>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90" w:type="dxa"/>
              <w:left w:w="14" w:type="dxa"/>
              <w:bottom w:w="0" w:type="dxa"/>
              <w:right w:w="14" w:type="dxa"/>
            </w:tcMar>
            <w:hideMark/>
          </w:tcPr>
          <w:p w:rsidR="00CE1D35" w:rsidRPr="00A660E4" w:rsidRDefault="00CE1D35" w:rsidP="00FB0CD5">
            <w:pPr>
              <w:spacing w:before="90"/>
              <w:ind w:left="58"/>
              <w:rPr>
                <w:rFonts w:ascii="Arial" w:hAnsi="Arial" w:cs="Arial"/>
                <w:sz w:val="28"/>
                <w:szCs w:val="28"/>
                <w:lang w:val="uk-UA"/>
              </w:rPr>
            </w:pPr>
            <w:r w:rsidRPr="00A660E4">
              <w:rPr>
                <w:rFonts w:ascii="Arial" w:hAnsi="Arial" w:cs="Arial"/>
                <w:sz w:val="28"/>
                <w:szCs w:val="28"/>
                <w:lang w:val="uk-UA"/>
              </w:rPr>
              <w:t xml:space="preserve">Постріл засобів ППО </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84 </w:t>
            </w:r>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168 </w:t>
            </w:r>
          </w:p>
        </w:tc>
      </w:tr>
      <w:tr w:rsidR="00CE1D35" w:rsidRPr="00A660E4" w:rsidTr="003B48A5">
        <w:trPr>
          <w:trHeight w:val="330"/>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spacing w:before="14"/>
              <w:ind w:left="58"/>
              <w:rPr>
                <w:rFonts w:ascii="Arial" w:hAnsi="Arial" w:cs="Arial"/>
                <w:sz w:val="28"/>
                <w:szCs w:val="28"/>
                <w:lang w:val="uk-UA"/>
              </w:rPr>
            </w:pPr>
            <w:r w:rsidRPr="00A660E4">
              <w:rPr>
                <w:rFonts w:ascii="Arial" w:hAnsi="Arial" w:cs="Arial"/>
                <w:sz w:val="28"/>
                <w:szCs w:val="28"/>
                <w:lang w:val="uk-UA"/>
              </w:rPr>
              <w:t xml:space="preserve">Постріл гармати </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73 </w:t>
            </w:r>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146 </w:t>
            </w:r>
          </w:p>
        </w:tc>
      </w:tr>
      <w:tr w:rsidR="00CE1D35" w:rsidRPr="00A660E4" w:rsidTr="003B48A5">
        <w:trPr>
          <w:trHeight w:val="394"/>
        </w:trPr>
        <w:tc>
          <w:tcPr>
            <w:tcW w:w="481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5" w:type="dxa"/>
              <w:left w:w="14" w:type="dxa"/>
              <w:bottom w:w="0" w:type="dxa"/>
              <w:right w:w="14" w:type="dxa"/>
            </w:tcMar>
            <w:hideMark/>
          </w:tcPr>
          <w:p w:rsidR="00CE1D35" w:rsidRPr="00A660E4" w:rsidRDefault="00CE1D35" w:rsidP="00FB0CD5">
            <w:pPr>
              <w:spacing w:before="15"/>
              <w:ind w:left="58"/>
              <w:rPr>
                <w:rFonts w:ascii="Arial" w:hAnsi="Arial" w:cs="Arial"/>
                <w:sz w:val="28"/>
                <w:szCs w:val="28"/>
                <w:lang w:val="uk-UA"/>
              </w:rPr>
            </w:pPr>
            <w:r w:rsidRPr="00A660E4">
              <w:rPr>
                <w:rFonts w:ascii="Arial" w:hAnsi="Arial" w:cs="Arial"/>
                <w:sz w:val="28"/>
                <w:szCs w:val="28"/>
                <w:lang w:val="uk-UA"/>
              </w:rPr>
              <w:t xml:space="preserve">Пуск ракети «Ураган» </w:t>
            </w:r>
          </w:p>
        </w:tc>
        <w:tc>
          <w:tcPr>
            <w:tcW w:w="1851"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75 </w:t>
            </w:r>
          </w:p>
        </w:tc>
        <w:tc>
          <w:tcPr>
            <w:tcW w:w="3252" w:type="dxa"/>
            <w:tcBorders>
              <w:top w:val="single" w:sz="6" w:space="0" w:color="A1A9B0"/>
              <w:left w:val="single" w:sz="6" w:space="0" w:color="A1A9B0"/>
              <w:bottom w:val="single" w:sz="6" w:space="0" w:color="A1A9B0"/>
              <w:right w:val="single" w:sz="6" w:space="0" w:color="A1A9B0"/>
            </w:tcBorders>
            <w:shd w:val="clear" w:color="auto" w:fill="FFFFFF" w:themeFill="background1"/>
            <w:tcMar>
              <w:top w:w="14" w:type="dxa"/>
              <w:left w:w="14" w:type="dxa"/>
              <w:bottom w:w="0" w:type="dxa"/>
              <w:right w:w="14" w:type="dxa"/>
            </w:tcMar>
            <w:hideMark/>
          </w:tcPr>
          <w:p w:rsidR="00CE1D35" w:rsidRPr="00A660E4" w:rsidRDefault="00CE1D35" w:rsidP="00FB0CD5">
            <w:pPr>
              <w:jc w:val="center"/>
              <w:rPr>
                <w:rFonts w:ascii="Arial" w:hAnsi="Arial" w:cs="Arial"/>
                <w:sz w:val="28"/>
                <w:szCs w:val="28"/>
                <w:lang w:val="uk-UA"/>
              </w:rPr>
            </w:pPr>
            <w:r w:rsidRPr="00A660E4">
              <w:rPr>
                <w:rFonts w:ascii="Arial" w:hAnsi="Arial" w:cs="Arial"/>
                <w:sz w:val="28"/>
                <w:szCs w:val="28"/>
                <w:lang w:val="uk-UA"/>
              </w:rPr>
              <w:t xml:space="preserve">150 </w:t>
            </w:r>
          </w:p>
        </w:tc>
      </w:tr>
    </w:tbl>
    <w:p w:rsidR="00CE1D35" w:rsidRPr="00A660E4" w:rsidRDefault="00CE1D35" w:rsidP="00CE1D35">
      <w:pPr>
        <w:pStyle w:val="a4"/>
        <w:shd w:val="clear" w:color="auto" w:fill="FFFFFF"/>
        <w:spacing w:before="0" w:beforeAutospacing="0" w:after="0" w:afterAutospacing="0"/>
        <w:ind w:firstLine="709"/>
        <w:jc w:val="both"/>
        <w:rPr>
          <w:rFonts w:ascii="Arial" w:eastAsiaTheme="minorHAnsi" w:hAnsi="Arial" w:cs="Arial"/>
          <w:sz w:val="28"/>
          <w:szCs w:val="28"/>
          <w:lang w:eastAsia="ru-RU"/>
        </w:rPr>
      </w:pPr>
      <w:r w:rsidRPr="00A660E4">
        <w:rPr>
          <w:rFonts w:ascii="Arial" w:eastAsiaTheme="minorHAnsi" w:hAnsi="Arial" w:cs="Arial"/>
          <w:sz w:val="28"/>
          <w:szCs w:val="28"/>
          <w:lang w:eastAsia="ru-RU"/>
        </w:rPr>
        <w:t>Таблиця 1 – Результати вимірювання звукового тиску засобів ураження</w:t>
      </w:r>
    </w:p>
    <w:p w:rsidR="00CE1D35" w:rsidRPr="00A660E4" w:rsidRDefault="00CE1D35" w:rsidP="00CE1D35">
      <w:pPr>
        <w:jc w:val="both"/>
        <w:rPr>
          <w:rFonts w:ascii="Arial" w:hAnsi="Arial" w:cs="Arial"/>
          <w:sz w:val="28"/>
          <w:szCs w:val="28"/>
          <w:lang w:val="uk-UA"/>
        </w:rPr>
      </w:pPr>
    </w:p>
    <w:p w:rsidR="004A14B7" w:rsidRPr="00A660E4" w:rsidRDefault="004A14B7" w:rsidP="00A660E4">
      <w:pPr>
        <w:ind w:firstLine="709"/>
        <w:jc w:val="both"/>
        <w:rPr>
          <w:rFonts w:ascii="Arial" w:hAnsi="Arial" w:cs="Arial"/>
          <w:sz w:val="28"/>
          <w:szCs w:val="28"/>
          <w:lang w:val="uk-UA"/>
        </w:rPr>
      </w:pPr>
      <w:r w:rsidRPr="00A660E4">
        <w:rPr>
          <w:rFonts w:ascii="Arial" w:hAnsi="Arial" w:cs="Arial"/>
          <w:sz w:val="28"/>
          <w:szCs w:val="28"/>
          <w:lang w:val="uk-UA"/>
        </w:rPr>
        <w:t>Було проаналізовано та досліджено основні показники та наслідки впливу шуму на людину, від застосування засобів ураження російськими військами. Надано характеристику особливостей звукового звучання (видів шуму), які створюються сиреною, стрілецькою зброєю, засобами ППО та артилерії, вибухами ракет та авіаційних боєприпасів.</w:t>
      </w:r>
    </w:p>
    <w:p w:rsidR="00FF5E90" w:rsidRPr="00A660E4" w:rsidRDefault="004A14B7" w:rsidP="00A660E4">
      <w:pPr>
        <w:ind w:firstLine="709"/>
        <w:jc w:val="both"/>
        <w:rPr>
          <w:rFonts w:ascii="Arial" w:hAnsi="Arial" w:cs="Arial"/>
          <w:sz w:val="28"/>
          <w:szCs w:val="28"/>
          <w:lang w:val="uk-UA"/>
        </w:rPr>
      </w:pPr>
      <w:bookmarkStart w:id="0" w:name="_GoBack"/>
      <w:bookmarkEnd w:id="0"/>
      <w:r w:rsidRPr="00A660E4">
        <w:rPr>
          <w:rFonts w:ascii="Arial" w:hAnsi="Arial" w:cs="Arial"/>
          <w:sz w:val="28"/>
          <w:szCs w:val="28"/>
          <w:lang w:val="uk-UA"/>
        </w:rPr>
        <w:t>В рамках даної наукової роботи, проведені дослідження не дають можливості визначити точно максимальне значення звукового тиску, який створюється різними видами зброї. Разом з тим можна визначити, які засоби спричинюють найбільший звуковий тиск та можуть призвести до втрати слуху, погіршенню психологічного стану та сну людини.</w:t>
      </w:r>
    </w:p>
    <w:p w:rsidR="00E10461" w:rsidRPr="00A660E4" w:rsidRDefault="00E10461" w:rsidP="002964D6">
      <w:pPr>
        <w:jc w:val="center"/>
        <w:rPr>
          <w:rFonts w:ascii="Arial" w:hAnsi="Arial" w:cs="Arial"/>
          <w:color w:val="000000"/>
          <w:sz w:val="28"/>
          <w:szCs w:val="28"/>
          <w:lang w:val="uk-UA"/>
        </w:rPr>
      </w:pPr>
    </w:p>
    <w:p w:rsidR="003275A2" w:rsidRPr="00A660E4" w:rsidRDefault="003275A2" w:rsidP="002964D6">
      <w:pPr>
        <w:tabs>
          <w:tab w:val="left" w:pos="567"/>
        </w:tabs>
        <w:ind w:firstLine="567"/>
        <w:jc w:val="both"/>
        <w:rPr>
          <w:rFonts w:ascii="Arial" w:hAnsi="Arial" w:cs="Arial"/>
          <w:sz w:val="28"/>
          <w:szCs w:val="28"/>
          <w:lang w:val="uk-UA"/>
        </w:rPr>
      </w:pPr>
      <w:r w:rsidRPr="00A660E4">
        <w:rPr>
          <w:rFonts w:ascii="Arial" w:hAnsi="Arial" w:cs="Arial"/>
          <w:sz w:val="28"/>
          <w:szCs w:val="28"/>
          <w:lang w:val="uk-UA"/>
        </w:rPr>
        <w:t>Перелік використаних джерел</w:t>
      </w:r>
    </w:p>
    <w:p w:rsidR="00A660E4" w:rsidRPr="00A660E4" w:rsidRDefault="00A660E4" w:rsidP="00A660E4">
      <w:pPr>
        <w:tabs>
          <w:tab w:val="left" w:pos="567"/>
        </w:tabs>
        <w:ind w:firstLine="567"/>
        <w:jc w:val="both"/>
        <w:rPr>
          <w:rFonts w:ascii="Arial" w:hAnsi="Arial" w:cs="Arial"/>
          <w:sz w:val="28"/>
          <w:szCs w:val="28"/>
          <w:lang w:val="uk-UA"/>
        </w:rPr>
      </w:pPr>
      <w:r>
        <w:rPr>
          <w:rFonts w:ascii="Arial" w:hAnsi="Arial" w:cs="Arial"/>
          <w:sz w:val="28"/>
          <w:szCs w:val="28"/>
          <w:lang w:val="uk-UA"/>
        </w:rPr>
        <w:t xml:space="preserve">1. </w:t>
      </w:r>
      <w:r w:rsidRPr="00A660E4">
        <w:rPr>
          <w:rFonts w:ascii="Arial" w:hAnsi="Arial" w:cs="Arial"/>
          <w:sz w:val="28"/>
          <w:szCs w:val="28"/>
          <w:lang w:val="uk-UA"/>
        </w:rPr>
        <w:t xml:space="preserve">ДСТУ 2867-94. Шум. Методи оцінювання виробничого шумового навантаження. Загальні вимоги. Чинний від 1996-01-01. Вид. </w:t>
      </w:r>
      <w:proofErr w:type="spellStart"/>
      <w:r w:rsidRPr="00A660E4">
        <w:rPr>
          <w:rFonts w:ascii="Arial" w:hAnsi="Arial" w:cs="Arial"/>
          <w:sz w:val="28"/>
          <w:szCs w:val="28"/>
          <w:lang w:val="uk-UA"/>
        </w:rPr>
        <w:t>офіц</w:t>
      </w:r>
      <w:proofErr w:type="spellEnd"/>
      <w:r w:rsidRPr="00A660E4">
        <w:rPr>
          <w:rFonts w:ascii="Arial" w:hAnsi="Arial" w:cs="Arial"/>
          <w:sz w:val="28"/>
          <w:szCs w:val="28"/>
          <w:lang w:val="uk-UA"/>
        </w:rPr>
        <w:t>. Київ, 1994. URL: https://online.budstandart.com/ua/catalog/doc-page.html?id_doc=48151 (дата звернення: 25.11.2024).</w:t>
      </w:r>
    </w:p>
    <w:p w:rsidR="00A660E4" w:rsidRPr="00A660E4" w:rsidRDefault="00A660E4" w:rsidP="00A660E4">
      <w:pPr>
        <w:tabs>
          <w:tab w:val="left" w:pos="567"/>
        </w:tabs>
        <w:ind w:firstLine="567"/>
        <w:jc w:val="both"/>
        <w:rPr>
          <w:rFonts w:ascii="Arial" w:hAnsi="Arial" w:cs="Arial"/>
          <w:sz w:val="28"/>
          <w:szCs w:val="28"/>
          <w:lang w:val="uk-UA"/>
        </w:rPr>
      </w:pPr>
      <w:r>
        <w:rPr>
          <w:rFonts w:ascii="Arial" w:hAnsi="Arial" w:cs="Arial"/>
          <w:sz w:val="28"/>
          <w:szCs w:val="28"/>
          <w:lang w:val="uk-UA"/>
        </w:rPr>
        <w:t>2</w:t>
      </w:r>
      <w:r w:rsidRPr="00A660E4">
        <w:rPr>
          <w:rFonts w:ascii="Arial" w:hAnsi="Arial" w:cs="Arial"/>
          <w:sz w:val="28"/>
          <w:szCs w:val="28"/>
          <w:lang w:val="uk-UA"/>
        </w:rPr>
        <w:t>. Шумоміри та аналізатори рівня звуку. Головна. URL: https://anwit.kiev.ua/stati-3/stati-ob-ispolzovanii-produktsii-nvm/256-sound-level-meters (дата звернення: 24.11.2024).</w:t>
      </w:r>
    </w:p>
    <w:p w:rsidR="0014194D" w:rsidRPr="00A660E4" w:rsidRDefault="00A660E4" w:rsidP="00A660E4">
      <w:pPr>
        <w:tabs>
          <w:tab w:val="left" w:pos="567"/>
        </w:tabs>
        <w:ind w:firstLine="567"/>
        <w:jc w:val="both"/>
        <w:rPr>
          <w:rFonts w:ascii="Arial" w:hAnsi="Arial" w:cs="Arial"/>
          <w:sz w:val="28"/>
          <w:szCs w:val="28"/>
          <w:lang w:val="uk-UA"/>
        </w:rPr>
      </w:pPr>
      <w:r>
        <w:rPr>
          <w:rFonts w:ascii="Arial" w:hAnsi="Arial" w:cs="Arial"/>
          <w:sz w:val="28"/>
          <w:szCs w:val="28"/>
          <w:lang w:val="uk-UA"/>
        </w:rPr>
        <w:t>3</w:t>
      </w:r>
      <w:r w:rsidRPr="00A660E4">
        <w:rPr>
          <w:rFonts w:ascii="Arial" w:hAnsi="Arial" w:cs="Arial"/>
          <w:sz w:val="28"/>
          <w:szCs w:val="28"/>
          <w:lang w:val="uk-UA"/>
        </w:rPr>
        <w:t>. Цифровий датчик шуму SM-10. ХАРЬКОВ-ПРИЛАД. URL: https://pribory.com/ua/product/tsifrovoj-datchik-shuma-sm-10</w:t>
      </w:r>
      <w:r>
        <w:rPr>
          <w:rFonts w:ascii="Arial" w:hAnsi="Arial" w:cs="Arial"/>
          <w:sz w:val="28"/>
          <w:szCs w:val="28"/>
          <w:lang w:val="uk-UA"/>
        </w:rPr>
        <w:t>/ (дата звернення: 24.12.2024).</w:t>
      </w:r>
    </w:p>
    <w:sectPr w:rsidR="0014194D" w:rsidRPr="00A660E4" w:rsidSect="002964D6">
      <w:pgSz w:w="11906" w:h="16838"/>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46826"/>
    <w:multiLevelType w:val="multilevel"/>
    <w:tmpl w:val="90D835B2"/>
    <w:lvl w:ilvl="0">
      <w:start w:val="1"/>
      <w:numFmt w:val="decimal"/>
      <w:lvlText w:val="%1."/>
      <w:lvlJc w:val="left"/>
      <w:pPr>
        <w:tabs>
          <w:tab w:val="num" w:pos="720"/>
        </w:tabs>
        <w:ind w:left="720" w:hanging="360"/>
      </w:pPr>
      <w:rPr>
        <w:rFonts w:ascii="Arial" w:hAnsi="Arial" w:cs="Arial"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DC32DD"/>
    <w:multiLevelType w:val="hybridMultilevel"/>
    <w:tmpl w:val="08A6443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C3"/>
    <w:rsid w:val="00021B41"/>
    <w:rsid w:val="0008682A"/>
    <w:rsid w:val="000974A0"/>
    <w:rsid w:val="000C1D1E"/>
    <w:rsid w:val="000E6D27"/>
    <w:rsid w:val="00126021"/>
    <w:rsid w:val="0014194D"/>
    <w:rsid w:val="00192382"/>
    <w:rsid w:val="00214529"/>
    <w:rsid w:val="002529A1"/>
    <w:rsid w:val="0026276C"/>
    <w:rsid w:val="002964D6"/>
    <w:rsid w:val="002A3659"/>
    <w:rsid w:val="003013C2"/>
    <w:rsid w:val="003211DD"/>
    <w:rsid w:val="003239E0"/>
    <w:rsid w:val="003275A2"/>
    <w:rsid w:val="003B48A5"/>
    <w:rsid w:val="004620AE"/>
    <w:rsid w:val="004716D7"/>
    <w:rsid w:val="004A14B7"/>
    <w:rsid w:val="004F785A"/>
    <w:rsid w:val="00577B06"/>
    <w:rsid w:val="00635543"/>
    <w:rsid w:val="006E737D"/>
    <w:rsid w:val="00741724"/>
    <w:rsid w:val="00741ABB"/>
    <w:rsid w:val="00777DEC"/>
    <w:rsid w:val="007E40FE"/>
    <w:rsid w:val="007E5D55"/>
    <w:rsid w:val="0081072D"/>
    <w:rsid w:val="0087346D"/>
    <w:rsid w:val="00891D37"/>
    <w:rsid w:val="009822AF"/>
    <w:rsid w:val="009B38C3"/>
    <w:rsid w:val="009D2927"/>
    <w:rsid w:val="00A00478"/>
    <w:rsid w:val="00A6471F"/>
    <w:rsid w:val="00A660E4"/>
    <w:rsid w:val="00B72EB7"/>
    <w:rsid w:val="00B771BF"/>
    <w:rsid w:val="00BA6D8A"/>
    <w:rsid w:val="00C24035"/>
    <w:rsid w:val="00C36B67"/>
    <w:rsid w:val="00C7364E"/>
    <w:rsid w:val="00C87186"/>
    <w:rsid w:val="00CE1D35"/>
    <w:rsid w:val="00D805BE"/>
    <w:rsid w:val="00DA2B10"/>
    <w:rsid w:val="00DC46E9"/>
    <w:rsid w:val="00E10461"/>
    <w:rsid w:val="00EB0744"/>
    <w:rsid w:val="00EC3CEB"/>
    <w:rsid w:val="00EF2CE9"/>
    <w:rsid w:val="00F075E2"/>
    <w:rsid w:val="00F77B76"/>
    <w:rsid w:val="00FB7148"/>
    <w:rsid w:val="00FD024D"/>
    <w:rsid w:val="00FF27EE"/>
    <w:rsid w:val="00FF5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CDF2F-B15C-43EC-9C4B-1F1E2B9A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ABB"/>
    <w:pPr>
      <w:spacing w:after="0" w:line="240" w:lineRule="auto"/>
    </w:pPr>
    <w:rPr>
      <w:rFonts w:ascii="Times New Roman" w:hAnsi="Times New Roman"/>
      <w:sz w:val="24"/>
      <w:szCs w:val="24"/>
      <w:lang w:val="ru-RU" w:eastAsia="ru-RU"/>
    </w:rPr>
  </w:style>
  <w:style w:type="paragraph" w:styleId="2">
    <w:name w:val="heading 2"/>
    <w:basedOn w:val="a"/>
    <w:link w:val="20"/>
    <w:uiPriority w:val="9"/>
    <w:qFormat/>
    <w:rsid w:val="00B72EB7"/>
    <w:pPr>
      <w:spacing w:before="100" w:beforeAutospacing="1" w:after="100" w:afterAutospacing="1"/>
      <w:outlineLvl w:val="1"/>
    </w:pPr>
    <w:rPr>
      <w:rFonts w:eastAsia="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ABB"/>
    <w:pPr>
      <w:spacing w:after="200" w:line="360" w:lineRule="auto"/>
      <w:ind w:left="720" w:right="567"/>
      <w:contextualSpacing/>
    </w:pPr>
    <w:rPr>
      <w:rFonts w:eastAsia="Calibri" w:cs="Times New Roman"/>
      <w:sz w:val="28"/>
      <w:szCs w:val="22"/>
      <w:lang w:val="uk-UA" w:eastAsia="en-US"/>
    </w:rPr>
  </w:style>
  <w:style w:type="character" w:customStyle="1" w:styleId="20">
    <w:name w:val="Заголовок 2 Знак"/>
    <w:basedOn w:val="a0"/>
    <w:link w:val="2"/>
    <w:uiPriority w:val="9"/>
    <w:rsid w:val="00B72EB7"/>
    <w:rPr>
      <w:rFonts w:ascii="Times New Roman" w:eastAsia="Times New Roman" w:hAnsi="Times New Roman" w:cs="Times New Roman"/>
      <w:b/>
      <w:bCs/>
      <w:sz w:val="36"/>
      <w:szCs w:val="36"/>
      <w:lang w:eastAsia="uk-UA"/>
    </w:rPr>
  </w:style>
  <w:style w:type="paragraph" w:styleId="a4">
    <w:name w:val="Normal (Web)"/>
    <w:basedOn w:val="a"/>
    <w:uiPriority w:val="99"/>
    <w:unhideWhenUsed/>
    <w:rsid w:val="00B72EB7"/>
    <w:pPr>
      <w:spacing w:before="100" w:beforeAutospacing="1" w:after="100" w:afterAutospacing="1"/>
    </w:pPr>
    <w:rPr>
      <w:rFonts w:eastAsia="Times New Roman" w:cs="Times New Roman"/>
      <w:lang w:val="uk-UA" w:eastAsia="uk-UA"/>
    </w:rPr>
  </w:style>
  <w:style w:type="character" w:styleId="a5">
    <w:name w:val="Hyperlink"/>
    <w:basedOn w:val="a0"/>
    <w:uiPriority w:val="99"/>
    <w:semiHidden/>
    <w:unhideWhenUsed/>
    <w:rsid w:val="0014194D"/>
    <w:rPr>
      <w:color w:val="0000FF"/>
      <w:u w:val="single"/>
    </w:rPr>
  </w:style>
  <w:style w:type="paragraph" w:styleId="a6">
    <w:name w:val="Balloon Text"/>
    <w:basedOn w:val="a"/>
    <w:link w:val="a7"/>
    <w:uiPriority w:val="99"/>
    <w:semiHidden/>
    <w:unhideWhenUsed/>
    <w:rsid w:val="002964D6"/>
    <w:rPr>
      <w:rFonts w:ascii="Tahoma" w:hAnsi="Tahoma" w:cs="Tahoma"/>
      <w:sz w:val="16"/>
      <w:szCs w:val="16"/>
    </w:rPr>
  </w:style>
  <w:style w:type="character" w:customStyle="1" w:styleId="a7">
    <w:name w:val="Текст выноски Знак"/>
    <w:basedOn w:val="a0"/>
    <w:link w:val="a6"/>
    <w:uiPriority w:val="99"/>
    <w:semiHidden/>
    <w:rsid w:val="002964D6"/>
    <w:rPr>
      <w:rFonts w:ascii="Tahoma" w:hAnsi="Tahoma" w:cs="Tahoma"/>
      <w:sz w:val="16"/>
      <w:szCs w:val="16"/>
      <w:lang w:val="ru-RU" w:eastAsia="ru-RU"/>
    </w:rPr>
  </w:style>
  <w:style w:type="character" w:styleId="a8">
    <w:name w:val="Emphasis"/>
    <w:basedOn w:val="a0"/>
    <w:uiPriority w:val="20"/>
    <w:qFormat/>
    <w:rsid w:val="002964D6"/>
    <w:rPr>
      <w:i/>
      <w:iCs/>
    </w:rPr>
  </w:style>
  <w:style w:type="character" w:styleId="a9">
    <w:name w:val="Placeholder Text"/>
    <w:basedOn w:val="a0"/>
    <w:uiPriority w:val="99"/>
    <w:semiHidden/>
    <w:rsid w:val="00577B06"/>
    <w:rPr>
      <w:color w:val="808080"/>
    </w:rPr>
  </w:style>
  <w:style w:type="table" w:styleId="aa">
    <w:name w:val="Table Grid"/>
    <w:basedOn w:val="a1"/>
    <w:uiPriority w:val="59"/>
    <w:rsid w:val="004A14B7"/>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780490">
      <w:bodyDiv w:val="1"/>
      <w:marLeft w:val="0"/>
      <w:marRight w:val="0"/>
      <w:marTop w:val="0"/>
      <w:marBottom w:val="0"/>
      <w:divBdr>
        <w:top w:val="none" w:sz="0" w:space="0" w:color="auto"/>
        <w:left w:val="none" w:sz="0" w:space="0" w:color="auto"/>
        <w:bottom w:val="none" w:sz="0" w:space="0" w:color="auto"/>
        <w:right w:val="none" w:sz="0" w:space="0" w:color="auto"/>
      </w:divBdr>
    </w:div>
    <w:div w:id="20083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4%D0%B5%D1%86%D0%B8%D0%B1%D0%B5%D0%BB" TargetMode="External"/><Relationship Id="rId5" Type="http://schemas.openxmlformats.org/officeDocument/2006/relationships/hyperlink" Target="https://uk.wikipedia.org/wiki/%D0%94%D0%B5%D1%86%D0%B8%D0%B1%D0%B5%D0%B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1050</Words>
  <Characters>5988</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Сичов Володимир Вікторович</dc:creator>
  <cp:keywords/>
  <dc:description/>
  <cp:lastModifiedBy>GL-En</cp:lastModifiedBy>
  <cp:revision>5</cp:revision>
  <dcterms:created xsi:type="dcterms:W3CDTF">2024-12-26T10:07:00Z</dcterms:created>
  <dcterms:modified xsi:type="dcterms:W3CDTF">2024-12-26T10:40:00Z</dcterms:modified>
</cp:coreProperties>
</file>