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CF" w:rsidRDefault="005225CF" w:rsidP="00522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652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УДК </w:t>
      </w:r>
      <w:r w:rsidRPr="00165217">
        <w:rPr>
          <w:rFonts w:ascii="Times New Roman" w:hAnsi="Times New Roman" w:cs="Times New Roman"/>
          <w:b/>
          <w:bCs/>
          <w:sz w:val="24"/>
          <w:szCs w:val="24"/>
          <w:lang w:val="uk-UA"/>
        </w:rPr>
        <w:t>624.131.537</w:t>
      </w:r>
    </w:p>
    <w:p w:rsidR="005225CF" w:rsidRPr="00165217" w:rsidRDefault="005225CF" w:rsidP="00522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lang w:val="uk-UA"/>
        </w:rPr>
      </w:pPr>
      <w:r w:rsidRPr="00165217">
        <w:rPr>
          <w:b/>
          <w:color w:val="000000"/>
        </w:rPr>
        <w:t>АНАЛ</w:t>
      </w:r>
      <w:r w:rsidRPr="00165217">
        <w:rPr>
          <w:b/>
          <w:color w:val="000000"/>
          <w:lang w:val="uk-UA"/>
        </w:rPr>
        <w:t>І</w:t>
      </w:r>
      <w:proofErr w:type="gramStart"/>
      <w:r w:rsidRPr="00165217">
        <w:rPr>
          <w:b/>
          <w:color w:val="000000"/>
          <w:lang w:val="uk-UA"/>
        </w:rPr>
        <w:t>З</w:t>
      </w:r>
      <w:proofErr w:type="gramEnd"/>
      <w:r w:rsidRPr="00165217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СУЧАСНИХ ПРОТИЗСУВНИХ ЗАХОДІВ</w:t>
      </w:r>
    </w:p>
    <w:p w:rsidR="005225CF" w:rsidRPr="00165217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lang w:val="uk-UA"/>
        </w:rPr>
      </w:pPr>
    </w:p>
    <w:p w:rsidR="005225CF" w:rsidRPr="00165217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color w:val="000000"/>
          <w:lang w:val="uk-UA"/>
        </w:rPr>
      </w:pPr>
      <w:r w:rsidRPr="00165217">
        <w:rPr>
          <w:i/>
          <w:color w:val="000000"/>
          <w:lang w:val="uk-UA"/>
        </w:rPr>
        <w:t>Чала К.С., НУЦЗУ,</w:t>
      </w:r>
    </w:p>
    <w:p w:rsidR="005225CF" w:rsidRPr="00165217" w:rsidRDefault="005225CF" w:rsidP="005225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652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НК – Савченко О.В., канд. техн. наук., ст. наук. </w:t>
      </w:r>
      <w:proofErr w:type="spellStart"/>
      <w:r w:rsidRPr="00165217">
        <w:rPr>
          <w:rFonts w:ascii="Times New Roman" w:hAnsi="Times New Roman" w:cs="Times New Roman"/>
          <w:i/>
          <w:sz w:val="24"/>
          <w:szCs w:val="24"/>
          <w:lang w:val="uk-UA"/>
        </w:rPr>
        <w:t>співр</w:t>
      </w:r>
      <w:proofErr w:type="spellEnd"/>
      <w:r w:rsidRPr="00165217">
        <w:rPr>
          <w:rFonts w:ascii="Times New Roman" w:hAnsi="Times New Roman" w:cs="Times New Roman"/>
          <w:i/>
          <w:sz w:val="24"/>
          <w:szCs w:val="24"/>
          <w:lang w:val="uk-UA"/>
        </w:rPr>
        <w:t>., НУЦЗУ</w:t>
      </w:r>
    </w:p>
    <w:p w:rsidR="005225CF" w:rsidRPr="00165217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lang w:val="uk-UA"/>
        </w:rPr>
      </w:pP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5217">
        <w:rPr>
          <w:color w:val="000000"/>
          <w:lang w:val="uk-UA"/>
        </w:rPr>
        <w:t xml:space="preserve">На рівнинних територіях. У тому числі в межах великих міст, населених пунктів, проходження найважливіших комунікацій (мостів, магістральних трубопроводів, ЛЕП та ін..), велике поширення отримали глибокі блокові зсуви, особливо по берегах річок. Розвиток глибоких зсувних приміщень ставить іноді </w:t>
      </w:r>
      <w:proofErr w:type="spellStart"/>
      <w:r w:rsidRPr="00165217">
        <w:rPr>
          <w:color w:val="000000"/>
          <w:lang w:val="uk-UA"/>
        </w:rPr>
        <w:t>нерозв</w:t>
      </w:r>
      <w:proofErr w:type="spellEnd"/>
      <w:r w:rsidRPr="00165217">
        <w:rPr>
          <w:color w:val="000000"/>
        </w:rPr>
        <w:t>’</w:t>
      </w:r>
      <w:proofErr w:type="spellStart"/>
      <w:r w:rsidRPr="00165217">
        <w:rPr>
          <w:color w:val="000000"/>
          <w:lang w:val="uk-UA"/>
        </w:rPr>
        <w:t>язні</w:t>
      </w:r>
      <w:proofErr w:type="spellEnd"/>
      <w:r w:rsidRPr="00165217">
        <w:rPr>
          <w:color w:val="000000"/>
          <w:lang w:val="uk-UA"/>
        </w:rPr>
        <w:t xml:space="preserve"> питання по захисту існуючих і проектованих споруд.</w:t>
      </w: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165217">
        <w:rPr>
          <w:color w:val="000000" w:themeColor="text1"/>
          <w:lang w:val="uk-UA"/>
        </w:rPr>
        <w:t xml:space="preserve">Для виявлення зсувної небезпеки на початковій стадії необхідно провести оцінку активності зсуву (обчислення коефіцієнта стійкості), обчислити об’єм і траєкторію руху </w:t>
      </w:r>
      <w:proofErr w:type="spellStart"/>
      <w:r w:rsidRPr="00165217">
        <w:rPr>
          <w:color w:val="000000" w:themeColor="text1"/>
          <w:lang w:val="uk-UA"/>
        </w:rPr>
        <w:t>грунтових</w:t>
      </w:r>
      <w:proofErr w:type="spellEnd"/>
      <w:r w:rsidRPr="00165217">
        <w:rPr>
          <w:color w:val="000000" w:themeColor="text1"/>
          <w:lang w:val="uk-UA"/>
        </w:rPr>
        <w:t xml:space="preserve"> мас. Для цієї мети виконуються </w:t>
      </w:r>
      <w:proofErr w:type="spellStart"/>
      <w:r w:rsidRPr="00165217">
        <w:rPr>
          <w:color w:val="000000" w:themeColor="text1"/>
          <w:lang w:val="uk-UA"/>
        </w:rPr>
        <w:t>инженерно-геологічні</w:t>
      </w:r>
      <w:proofErr w:type="spellEnd"/>
      <w:r w:rsidRPr="00165217">
        <w:rPr>
          <w:color w:val="000000" w:themeColor="text1"/>
          <w:lang w:val="uk-UA"/>
        </w:rPr>
        <w:t xml:space="preserve">, інженерно-геодезичні, гідрогеологічні, гідрологічні дослідження, </w:t>
      </w:r>
      <w:proofErr w:type="spellStart"/>
      <w:r w:rsidRPr="00165217">
        <w:rPr>
          <w:color w:val="000000" w:themeColor="text1"/>
          <w:lang w:val="uk-UA"/>
        </w:rPr>
        <w:t>метеоспостереження</w:t>
      </w:r>
      <w:proofErr w:type="spellEnd"/>
      <w:r w:rsidRPr="00165217">
        <w:rPr>
          <w:color w:val="000000" w:themeColor="text1"/>
          <w:lang w:val="uk-UA"/>
        </w:rPr>
        <w:t>, моделювання розвитку ґрунтових процесів, а також моніторинг небезпечних геологічних процесів</w:t>
      </w:r>
      <w:bookmarkStart w:id="0" w:name="_GoBack"/>
      <w:bookmarkEnd w:id="0"/>
      <w:r w:rsidRPr="00165217">
        <w:rPr>
          <w:color w:val="000000" w:themeColor="text1"/>
          <w:lang w:val="uk-UA"/>
        </w:rPr>
        <w:t xml:space="preserve"> (далі НГП).</w:t>
      </w: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165217">
        <w:rPr>
          <w:color w:val="000000" w:themeColor="text1"/>
          <w:lang w:val="uk-UA"/>
        </w:rPr>
        <w:t xml:space="preserve">При проведенні інженерно-геологічних досліджень пріоритет віддається площадковим геофізичним методам досліджень з глибиною зондування до 30 м (сейсміка </w:t>
      </w:r>
      <w:r w:rsidRPr="00165217">
        <w:rPr>
          <w:color w:val="000000" w:themeColor="text1"/>
          <w:lang w:val="en-US"/>
        </w:rPr>
        <w:t>SUMMIT</w:t>
      </w:r>
      <w:r w:rsidRPr="00165217">
        <w:rPr>
          <w:color w:val="000000" w:themeColor="text1"/>
          <w:lang w:val="uk-UA"/>
        </w:rPr>
        <w:t xml:space="preserve"> – томографія, електророзвідка, </w:t>
      </w:r>
      <w:proofErr w:type="spellStart"/>
      <w:r w:rsidRPr="00165217">
        <w:rPr>
          <w:color w:val="000000" w:themeColor="text1"/>
          <w:lang w:val="uk-UA"/>
        </w:rPr>
        <w:t>георадар</w:t>
      </w:r>
      <w:proofErr w:type="spellEnd"/>
      <w:r w:rsidRPr="00165217">
        <w:rPr>
          <w:color w:val="000000" w:themeColor="text1"/>
          <w:lang w:val="uk-UA"/>
        </w:rPr>
        <w:t>). По виявлених аномаліях і небезпечних ділянках робиться буріння і відбір проб. При виконанні бурових робіт дуже важливо дотримуватись методики відбору керна для лабораторних досліджень: стежити за збереженням природної вологості, природної структури ґрунту, виконувати зсувні випробування на місці. Якщо при бурінні виявлені ґрунтові води, виконувати ретельний вимір їх рівнів підйому і опускання для кожного зустрінутого водоносного горизонту. Моніторинг НГП призначений для збору і аналізу інформації про стан геологічного середовища території в смузі дії на об’єкти інфраструктури. Це дозволяє забезпечити безпеку експлуатації інфраструктури і проживання населення, що знаходяться в зонах можливого впливу зсувного процесу, збереження екологічної рівноваги природних середовищ, передбаченої законодавчою і нормативною базою.</w:t>
      </w: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165217">
        <w:rPr>
          <w:color w:val="000000" w:themeColor="text1"/>
          <w:lang w:val="uk-UA"/>
        </w:rPr>
        <w:t>У міських округах і поселеннях, розміщених на територіях, які підлягають зсувним та обвальним процесам, слід застосовувати наступні заходи, направлені на попередження і стабілізацію цих процесів:</w:t>
      </w: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5217">
        <w:rPr>
          <w:color w:val="000000"/>
          <w:lang w:val="uk-UA"/>
        </w:rPr>
        <w:t>- зміна рельєфу схилу з метою підвищення його стійкості;</w:t>
      </w: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5217">
        <w:rPr>
          <w:color w:val="000000"/>
          <w:lang w:val="uk-UA"/>
        </w:rPr>
        <w:t>- регулювання стоку поверхневих вод за допомогою вертикального плануванн</w:t>
      </w:r>
      <w:r>
        <w:rPr>
          <w:color w:val="000000"/>
          <w:lang w:val="uk-UA"/>
        </w:rPr>
        <w:t>я</w:t>
      </w:r>
      <w:r w:rsidRPr="00165217">
        <w:rPr>
          <w:color w:val="000000"/>
          <w:lang w:val="uk-UA"/>
        </w:rPr>
        <w:t xml:space="preserve"> території і пристрою системи поверхневого водовідводу; </w:t>
      </w: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5217">
        <w:rPr>
          <w:color w:val="000000"/>
          <w:lang w:val="uk-UA"/>
        </w:rPr>
        <w:t>- попередження інфільтрації води в ґрунт і ерозійних процесів;</w:t>
      </w: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5217">
        <w:rPr>
          <w:color w:val="000000"/>
          <w:lang w:val="uk-UA"/>
        </w:rPr>
        <w:t xml:space="preserve">- штучне пониження рівня підземних вод; </w:t>
      </w: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5217">
        <w:rPr>
          <w:color w:val="000000"/>
          <w:lang w:val="uk-UA"/>
        </w:rPr>
        <w:t>- закріплення  ґрунтів;</w:t>
      </w: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5217">
        <w:rPr>
          <w:color w:val="000000"/>
          <w:lang w:val="uk-UA"/>
        </w:rPr>
        <w:t xml:space="preserve">- пристрій утримуючих споруд; </w:t>
      </w:r>
    </w:p>
    <w:p w:rsidR="005225CF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5217">
        <w:rPr>
          <w:color w:val="000000"/>
          <w:lang w:val="uk-UA"/>
        </w:rPr>
        <w:t>- терасування схилів.</w:t>
      </w:r>
    </w:p>
    <w:p w:rsidR="005225CF" w:rsidRPr="00165217" w:rsidRDefault="005225CF" w:rsidP="005225CF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</w:p>
    <w:p w:rsidR="003A6434" w:rsidRPr="005225CF" w:rsidRDefault="003A6434" w:rsidP="005225CF">
      <w:pPr>
        <w:rPr>
          <w:szCs w:val="24"/>
        </w:rPr>
      </w:pPr>
    </w:p>
    <w:sectPr w:rsidR="003A6434" w:rsidRPr="005225CF" w:rsidSect="00B20A0F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20B5"/>
    <w:multiLevelType w:val="hybridMultilevel"/>
    <w:tmpl w:val="21AE6806"/>
    <w:lvl w:ilvl="0" w:tplc="8FF2B1C4">
      <w:start w:val="1"/>
      <w:numFmt w:val="decimal"/>
      <w:pStyle w:val="a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6ED0"/>
    <w:rsid w:val="001C130E"/>
    <w:rsid w:val="001F6458"/>
    <w:rsid w:val="003435D4"/>
    <w:rsid w:val="003A6434"/>
    <w:rsid w:val="0041157C"/>
    <w:rsid w:val="004317B7"/>
    <w:rsid w:val="005225CF"/>
    <w:rsid w:val="00541D7F"/>
    <w:rsid w:val="00716AAE"/>
    <w:rsid w:val="00900EAC"/>
    <w:rsid w:val="009A4612"/>
    <w:rsid w:val="009A4627"/>
    <w:rsid w:val="00A67969"/>
    <w:rsid w:val="00A81712"/>
    <w:rsid w:val="00AA4860"/>
    <w:rsid w:val="00AC4134"/>
    <w:rsid w:val="00B76ED0"/>
    <w:rsid w:val="00D13367"/>
    <w:rsid w:val="00E9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30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ediumtext1">
    <w:name w:val="medium_text1"/>
    <w:basedOn w:val="a1"/>
    <w:rsid w:val="00D13367"/>
    <w:rPr>
      <w:sz w:val="17"/>
      <w:szCs w:val="17"/>
    </w:rPr>
  </w:style>
  <w:style w:type="paragraph" w:customStyle="1" w:styleId="a4">
    <w:name w:val="назва литература"/>
    <w:basedOn w:val="a0"/>
    <w:link w:val="a5"/>
    <w:rsid w:val="003A6434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0"/>
      <w:lang w:eastAsia="ru-RU"/>
    </w:rPr>
  </w:style>
  <w:style w:type="paragraph" w:customStyle="1" w:styleId="a6">
    <w:name w:val="текст"/>
    <w:basedOn w:val="a0"/>
    <w:link w:val="a7"/>
    <w:rsid w:val="003A6434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5">
    <w:name w:val="назва литература Знак"/>
    <w:basedOn w:val="a1"/>
    <w:link w:val="a4"/>
    <w:rsid w:val="003A6434"/>
    <w:rPr>
      <w:rFonts w:ascii="Times New Roman CYR" w:eastAsia="Times New Roman" w:hAnsi="Times New Roman CYR" w:cs="Times New Roman"/>
      <w:b/>
      <w:bCs/>
      <w:sz w:val="28"/>
      <w:szCs w:val="20"/>
      <w:lang w:eastAsia="ru-RU"/>
    </w:rPr>
  </w:style>
  <w:style w:type="character" w:customStyle="1" w:styleId="a7">
    <w:name w:val="текст Знак"/>
    <w:basedOn w:val="a1"/>
    <w:link w:val="a6"/>
    <w:rsid w:val="003A643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">
    <w:name w:val="_Литература"/>
    <w:basedOn w:val="a6"/>
    <w:link w:val="a8"/>
    <w:qFormat/>
    <w:rsid w:val="003A6434"/>
    <w:pPr>
      <w:numPr>
        <w:numId w:val="1"/>
      </w:numPr>
    </w:pPr>
    <w:rPr>
      <w:szCs w:val="28"/>
      <w:lang w:val="uk-UA"/>
    </w:rPr>
  </w:style>
  <w:style w:type="character" w:customStyle="1" w:styleId="a8">
    <w:name w:val="_Литература Знак"/>
    <w:basedOn w:val="a7"/>
    <w:link w:val="a"/>
    <w:rsid w:val="003A6434"/>
    <w:rPr>
      <w:szCs w:val="28"/>
      <w:lang w:val="uk-UA"/>
    </w:rPr>
  </w:style>
  <w:style w:type="character" w:styleId="a9">
    <w:name w:val="Hyperlink"/>
    <w:basedOn w:val="a1"/>
    <w:uiPriority w:val="99"/>
    <w:unhideWhenUsed/>
    <w:rsid w:val="003A6434"/>
    <w:rPr>
      <w:color w:val="0563C1" w:themeColor="hyperlink"/>
      <w:u w:val="single"/>
    </w:rPr>
  </w:style>
  <w:style w:type="character" w:styleId="aa">
    <w:name w:val="annotation reference"/>
    <w:basedOn w:val="a1"/>
    <w:rsid w:val="003A6434"/>
    <w:rPr>
      <w:sz w:val="16"/>
      <w:szCs w:val="16"/>
    </w:rPr>
  </w:style>
  <w:style w:type="paragraph" w:styleId="ab">
    <w:name w:val="Normal (Web)"/>
    <w:basedOn w:val="a0"/>
    <w:uiPriority w:val="99"/>
    <w:unhideWhenUsed/>
    <w:rsid w:val="0052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5F13-ADC9-416E-82B6-A2DC1BAB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2017-12-11T10:50:00Z</dcterms:created>
  <dcterms:modified xsi:type="dcterms:W3CDTF">2017-12-11T10:50:00Z</dcterms:modified>
</cp:coreProperties>
</file>